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2401F4">
      <w:pPr>
        <w:ind w:firstLine="0" w:firstLineChars="0"/>
        <w:jc w:val="center"/>
        <w:rPr>
          <w:rFonts w:hint="default" w:ascii="Times New Roman" w:hAnsi="Times New Roman" w:cs="Times New Roman"/>
          <w:b/>
          <w:color w:val="auto"/>
          <w:vertAlign w:val="baseline"/>
        </w:rPr>
      </w:pPr>
    </w:p>
    <w:p w14:paraId="5523D89F">
      <w:pPr>
        <w:ind w:firstLine="0" w:firstLineChars="0"/>
        <w:jc w:val="center"/>
        <w:rPr>
          <w:rFonts w:hint="default" w:ascii="Times New Roman" w:hAnsi="Times New Roman" w:cs="Times New Roman"/>
          <w:b/>
          <w:color w:val="auto"/>
          <w:vertAlign w:val="baseline"/>
        </w:rPr>
      </w:pPr>
    </w:p>
    <w:p w14:paraId="6643A18C">
      <w:pPr>
        <w:ind w:firstLine="0" w:firstLineChars="0"/>
        <w:jc w:val="center"/>
        <w:rPr>
          <w:rFonts w:hint="default" w:ascii="Times New Roman" w:hAnsi="Times New Roman" w:cs="Times New Roman"/>
          <w:b/>
          <w:color w:val="auto"/>
          <w:vertAlign w:val="baseline"/>
        </w:rPr>
      </w:pPr>
    </w:p>
    <w:p w14:paraId="30FD27F7">
      <w:pPr>
        <w:ind w:firstLine="0" w:firstLineChars="0"/>
        <w:jc w:val="center"/>
        <w:rPr>
          <w:rFonts w:hint="default" w:ascii="Times New Roman" w:hAnsi="Times New Roman" w:cs="Times New Roman"/>
          <w:b/>
          <w:color w:val="auto"/>
          <w:vertAlign w:val="baseline"/>
        </w:rPr>
      </w:pPr>
    </w:p>
    <w:p w14:paraId="3C41DA78">
      <w:pPr>
        <w:ind w:firstLine="0" w:firstLineChars="0"/>
        <w:jc w:val="center"/>
        <w:rPr>
          <w:rFonts w:hint="default" w:ascii="Times New Roman" w:hAnsi="Times New Roman" w:cs="Times New Roman"/>
          <w:b/>
          <w:color w:val="auto"/>
          <w:vertAlign w:val="baseline"/>
        </w:rPr>
      </w:pPr>
    </w:p>
    <w:p w14:paraId="6FB721D8">
      <w:pPr>
        <w:ind w:firstLine="0" w:firstLineChars="0"/>
        <w:jc w:val="center"/>
        <w:rPr>
          <w:rFonts w:hint="default" w:ascii="Times New Roman" w:hAnsi="Times New Roman" w:cs="Times New Roman"/>
          <w:b/>
          <w:color w:val="auto"/>
          <w:vertAlign w:val="baseline"/>
        </w:rPr>
      </w:pPr>
    </w:p>
    <w:p w14:paraId="078B24C6">
      <w:pPr>
        <w:pStyle w:val="8"/>
        <w:spacing w:before="156" w:beforeLines="50" w:after="0" w:line="360" w:lineRule="auto"/>
        <w:jc w:val="center"/>
        <w:rPr>
          <w:rFonts w:hint="default" w:ascii="Times New Roman" w:hAnsi="Times New Roman" w:eastAsia="宋体" w:cs="Times New Roman"/>
          <w:color w:val="auto"/>
          <w:sz w:val="44"/>
          <w:szCs w:val="44"/>
          <w:vertAlign w:val="baseline"/>
          <w:lang w:eastAsia="zh-CN"/>
        </w:rPr>
      </w:pPr>
      <w:r>
        <w:rPr>
          <w:rFonts w:hint="default" w:ascii="Times New Roman" w:hAnsi="Times New Roman" w:eastAsia="宋体" w:cs="Times New Roman"/>
          <w:color w:val="auto"/>
          <w:sz w:val="44"/>
          <w:szCs w:val="44"/>
          <w:vertAlign w:val="baseline"/>
          <w:lang w:eastAsia="zh-CN"/>
        </w:rPr>
        <w:t>石景山区古城南街（鲁谷村路～石景山路）市政工程</w:t>
      </w:r>
    </w:p>
    <w:p w14:paraId="38B02879">
      <w:pPr>
        <w:pStyle w:val="8"/>
        <w:spacing w:before="156" w:beforeLines="50" w:after="0" w:line="360" w:lineRule="auto"/>
        <w:jc w:val="center"/>
        <w:rPr>
          <w:rFonts w:hint="default" w:ascii="Times New Roman" w:hAnsi="Times New Roman" w:eastAsia="方正小标宋简体" w:cs="Times New Roman"/>
          <w:b w:val="0"/>
          <w:color w:val="auto"/>
          <w:sz w:val="36"/>
          <w:szCs w:val="36"/>
          <w:vertAlign w:val="baseline"/>
        </w:rPr>
      </w:pPr>
      <w:r>
        <w:rPr>
          <w:rFonts w:hint="default" w:ascii="Times New Roman" w:hAnsi="Times New Roman" w:eastAsia="黑体" w:cs="Times New Roman"/>
          <w:color w:val="auto"/>
          <w:sz w:val="72"/>
          <w:szCs w:val="72"/>
          <w:vertAlign w:val="baseline"/>
        </w:rPr>
        <w:t>水土保持设施验收表</w:t>
      </w:r>
    </w:p>
    <w:p w14:paraId="52A0CF3F">
      <w:pPr>
        <w:ind w:firstLine="0" w:firstLineChars="0"/>
        <w:jc w:val="center"/>
        <w:rPr>
          <w:rFonts w:hint="default" w:ascii="Times New Roman" w:hAnsi="Times New Roman" w:cs="Times New Roman"/>
          <w:b/>
          <w:color w:val="auto"/>
          <w:vertAlign w:val="baseline"/>
        </w:rPr>
      </w:pPr>
    </w:p>
    <w:p w14:paraId="10A52871">
      <w:pPr>
        <w:ind w:firstLine="0" w:firstLineChars="0"/>
        <w:jc w:val="center"/>
        <w:rPr>
          <w:rFonts w:hint="default" w:ascii="Times New Roman" w:hAnsi="Times New Roman" w:cs="Times New Roman"/>
          <w:b/>
          <w:color w:val="auto"/>
          <w:vertAlign w:val="baseline"/>
        </w:rPr>
      </w:pPr>
    </w:p>
    <w:p w14:paraId="691A7EF5">
      <w:pPr>
        <w:ind w:firstLine="0" w:firstLineChars="0"/>
        <w:jc w:val="center"/>
        <w:rPr>
          <w:rFonts w:hint="default" w:ascii="Times New Roman" w:hAnsi="Times New Roman" w:cs="Times New Roman"/>
          <w:b/>
          <w:color w:val="auto"/>
          <w:vertAlign w:val="baseline"/>
        </w:rPr>
      </w:pPr>
    </w:p>
    <w:p w14:paraId="796D08DE">
      <w:pPr>
        <w:ind w:firstLine="0" w:firstLineChars="0"/>
        <w:jc w:val="center"/>
        <w:rPr>
          <w:rFonts w:hint="default" w:ascii="Times New Roman" w:hAnsi="Times New Roman" w:cs="Times New Roman"/>
          <w:b/>
          <w:color w:val="auto"/>
          <w:vertAlign w:val="baseline"/>
        </w:rPr>
      </w:pPr>
    </w:p>
    <w:p w14:paraId="00685C45">
      <w:pPr>
        <w:ind w:firstLine="0" w:firstLineChars="0"/>
        <w:jc w:val="center"/>
        <w:rPr>
          <w:rFonts w:hint="default" w:ascii="Times New Roman" w:hAnsi="Times New Roman" w:cs="Times New Roman"/>
          <w:b/>
          <w:color w:val="auto"/>
          <w:vertAlign w:val="baseline"/>
        </w:rPr>
      </w:pPr>
    </w:p>
    <w:p w14:paraId="618B8473">
      <w:pPr>
        <w:ind w:firstLine="0" w:firstLineChars="0"/>
        <w:jc w:val="center"/>
        <w:rPr>
          <w:rFonts w:hint="default" w:ascii="Times New Roman" w:hAnsi="Times New Roman" w:cs="Times New Roman"/>
          <w:b/>
          <w:color w:val="auto"/>
          <w:vertAlign w:val="baseline"/>
        </w:rPr>
      </w:pPr>
    </w:p>
    <w:p w14:paraId="4EDA1937">
      <w:pPr>
        <w:ind w:firstLine="0" w:firstLineChars="0"/>
        <w:jc w:val="center"/>
        <w:rPr>
          <w:rFonts w:hint="default" w:ascii="Times New Roman" w:hAnsi="Times New Roman" w:cs="Times New Roman"/>
          <w:b/>
          <w:color w:val="auto"/>
          <w:vertAlign w:val="baseline"/>
        </w:rPr>
      </w:pPr>
    </w:p>
    <w:p w14:paraId="059E607F">
      <w:pPr>
        <w:ind w:firstLine="0" w:firstLineChars="0"/>
        <w:jc w:val="center"/>
        <w:rPr>
          <w:rFonts w:hint="default" w:ascii="Times New Roman" w:hAnsi="Times New Roman" w:cs="Times New Roman"/>
          <w:b/>
          <w:color w:val="auto"/>
          <w:vertAlign w:val="baseline"/>
        </w:rPr>
      </w:pPr>
    </w:p>
    <w:p w14:paraId="199270E7">
      <w:pPr>
        <w:pStyle w:val="2"/>
        <w:rPr>
          <w:rFonts w:hint="default" w:ascii="Times New Roman" w:hAnsi="Times New Roman" w:cs="Times New Roman"/>
          <w:b/>
          <w:color w:val="auto"/>
          <w:vertAlign w:val="baseline"/>
        </w:rPr>
      </w:pPr>
    </w:p>
    <w:p w14:paraId="48B9C2BE">
      <w:pPr>
        <w:pStyle w:val="2"/>
        <w:rPr>
          <w:rFonts w:hint="default" w:ascii="Times New Roman" w:hAnsi="Times New Roman" w:cs="Times New Roman"/>
          <w:b/>
          <w:color w:val="auto"/>
          <w:vertAlign w:val="baseline"/>
        </w:rPr>
      </w:pPr>
    </w:p>
    <w:p w14:paraId="6CC96C12">
      <w:pPr>
        <w:ind w:firstLine="0" w:firstLineChars="0"/>
        <w:jc w:val="center"/>
        <w:rPr>
          <w:rFonts w:hint="default" w:ascii="Times New Roman" w:hAnsi="Times New Roman" w:cs="Times New Roman"/>
          <w:b/>
          <w:color w:val="auto"/>
          <w:vertAlign w:val="baseline"/>
        </w:rPr>
      </w:pPr>
    </w:p>
    <w:p w14:paraId="472AD777">
      <w:pPr>
        <w:ind w:firstLine="0" w:firstLineChars="0"/>
        <w:jc w:val="center"/>
        <w:rPr>
          <w:rFonts w:hint="default" w:ascii="Times New Roman" w:hAnsi="Times New Roman" w:cs="Times New Roman"/>
          <w:b/>
          <w:color w:val="auto"/>
          <w:vertAlign w:val="baseline"/>
        </w:rPr>
      </w:pPr>
    </w:p>
    <w:p w14:paraId="1D427386">
      <w:pPr>
        <w:pStyle w:val="2"/>
        <w:rPr>
          <w:rFonts w:hint="default" w:ascii="Times New Roman" w:hAnsi="Times New Roman" w:cs="Times New Roman"/>
        </w:rPr>
      </w:pPr>
    </w:p>
    <w:p w14:paraId="1A61781D">
      <w:pPr>
        <w:ind w:firstLine="0" w:firstLineChars="0"/>
        <w:jc w:val="center"/>
        <w:rPr>
          <w:rFonts w:hint="default" w:ascii="Times New Roman" w:hAnsi="Times New Roman" w:cs="Times New Roman"/>
          <w:color w:val="auto"/>
          <w:vertAlign w:val="baseline"/>
        </w:rPr>
      </w:pPr>
    </w:p>
    <w:tbl>
      <w:tblPr>
        <w:tblStyle w:val="1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47"/>
        <w:gridCol w:w="4886"/>
      </w:tblGrid>
      <w:tr w14:paraId="5A425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47" w:type="dxa"/>
            <w:noWrap w:val="0"/>
            <w:vAlign w:val="top"/>
          </w:tcPr>
          <w:p w14:paraId="5D4938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distribute"/>
              <w:textAlignment w:val="auto"/>
              <w:outlineLvl w:val="9"/>
              <w:rPr>
                <w:rFonts w:hint="default" w:ascii="Times New Roman" w:hAnsi="Times New Roman" w:eastAsia="宋体" w:cs="Times New Roman"/>
                <w:b/>
                <w:color w:val="auto"/>
                <w:sz w:val="32"/>
                <w:szCs w:val="32"/>
                <w:highlight w:val="none"/>
                <w:vertAlign w:val="baseline"/>
              </w:rPr>
            </w:pPr>
            <w:r>
              <w:rPr>
                <w:rFonts w:hint="default" w:ascii="Times New Roman" w:hAnsi="Times New Roman" w:eastAsia="宋体" w:cs="Times New Roman"/>
                <w:b/>
                <w:color w:val="auto"/>
                <w:sz w:val="32"/>
                <w:szCs w:val="32"/>
                <w:highlight w:val="none"/>
                <w:vertAlign w:val="baseline"/>
              </w:rPr>
              <w:t>建设单位：</w:t>
            </w:r>
          </w:p>
        </w:tc>
        <w:tc>
          <w:tcPr>
            <w:tcW w:w="4886" w:type="dxa"/>
            <w:noWrap w:val="0"/>
            <w:vAlign w:val="top"/>
          </w:tcPr>
          <w:p w14:paraId="3A3E8E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distribute"/>
              <w:textAlignment w:val="auto"/>
              <w:outlineLvl w:val="9"/>
              <w:rPr>
                <w:rFonts w:hint="default" w:ascii="Times New Roman" w:hAnsi="Times New Roman" w:eastAsia="宋体" w:cs="Times New Roman"/>
                <w:b/>
                <w:color w:val="auto"/>
                <w:sz w:val="32"/>
                <w:szCs w:val="32"/>
                <w:highlight w:val="none"/>
                <w:vertAlign w:val="baseline"/>
              </w:rPr>
            </w:pPr>
            <w:r>
              <w:rPr>
                <w:rFonts w:hint="default" w:ascii="Times New Roman" w:hAnsi="Times New Roman" w:eastAsia="宋体" w:cs="Times New Roman"/>
                <w:b/>
                <w:bCs/>
                <w:color w:val="auto"/>
                <w:sz w:val="32"/>
                <w:szCs w:val="32"/>
                <w:vertAlign w:val="baseline"/>
              </w:rPr>
              <w:t>北京石泰集团有限公司</w:t>
            </w:r>
          </w:p>
        </w:tc>
      </w:tr>
      <w:tr w14:paraId="7B609C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47" w:type="dxa"/>
            <w:noWrap w:val="0"/>
            <w:vAlign w:val="top"/>
          </w:tcPr>
          <w:p w14:paraId="40CDF4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distribute"/>
              <w:textAlignment w:val="auto"/>
              <w:outlineLvl w:val="9"/>
              <w:rPr>
                <w:rFonts w:hint="default" w:ascii="Times New Roman" w:hAnsi="Times New Roman" w:eastAsia="宋体" w:cs="Times New Roman"/>
                <w:b/>
                <w:color w:val="auto"/>
                <w:sz w:val="32"/>
                <w:szCs w:val="32"/>
                <w:highlight w:val="none"/>
                <w:vertAlign w:val="baseline"/>
              </w:rPr>
            </w:pPr>
            <w:r>
              <w:rPr>
                <w:rFonts w:hint="default" w:ascii="Times New Roman" w:hAnsi="Times New Roman" w:eastAsia="宋体" w:cs="Times New Roman"/>
                <w:b/>
                <w:bCs/>
                <w:color w:val="auto"/>
                <w:sz w:val="32"/>
                <w:szCs w:val="32"/>
                <w:highlight w:val="none"/>
                <w:vertAlign w:val="baseline"/>
                <w:lang w:val="en-US" w:eastAsia="zh-CN"/>
              </w:rPr>
              <w:t>编制</w:t>
            </w:r>
            <w:r>
              <w:rPr>
                <w:rFonts w:hint="default" w:ascii="Times New Roman" w:hAnsi="Times New Roman" w:eastAsia="宋体" w:cs="Times New Roman"/>
                <w:b/>
                <w:bCs/>
                <w:color w:val="auto"/>
                <w:sz w:val="32"/>
                <w:szCs w:val="32"/>
                <w:highlight w:val="none"/>
                <w:vertAlign w:val="baseline"/>
              </w:rPr>
              <w:t>单位：</w:t>
            </w:r>
          </w:p>
        </w:tc>
        <w:tc>
          <w:tcPr>
            <w:tcW w:w="4886" w:type="dxa"/>
            <w:noWrap w:val="0"/>
            <w:vAlign w:val="top"/>
          </w:tcPr>
          <w:p w14:paraId="745A92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distribute"/>
              <w:textAlignment w:val="auto"/>
              <w:outlineLvl w:val="9"/>
              <w:rPr>
                <w:rFonts w:hint="default" w:ascii="Times New Roman" w:hAnsi="Times New Roman" w:eastAsia="宋体" w:cs="Times New Roman"/>
                <w:b/>
                <w:color w:val="auto"/>
                <w:sz w:val="32"/>
                <w:szCs w:val="32"/>
                <w:highlight w:val="none"/>
                <w:vertAlign w:val="baseline"/>
                <w:lang w:val="en-US"/>
              </w:rPr>
            </w:pPr>
            <w:r>
              <w:rPr>
                <w:rFonts w:hint="default" w:ascii="Times New Roman" w:hAnsi="Times New Roman" w:eastAsia="宋体" w:cs="Times New Roman"/>
                <w:b/>
                <w:bCs/>
                <w:color w:val="auto"/>
                <w:sz w:val="32"/>
                <w:szCs w:val="32"/>
                <w:highlight w:val="none"/>
                <w:vertAlign w:val="baseline"/>
                <w:lang w:val="en-US" w:eastAsia="zh-CN"/>
              </w:rPr>
              <w:t>北京达沃源工程咨询有限公司</w:t>
            </w:r>
          </w:p>
        </w:tc>
      </w:tr>
      <w:tr w14:paraId="6D6C4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633" w:type="dxa"/>
            <w:gridSpan w:val="2"/>
            <w:noWrap w:val="0"/>
            <w:vAlign w:val="top"/>
          </w:tcPr>
          <w:p w14:paraId="67AC2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default" w:ascii="Times New Roman" w:hAnsi="Times New Roman" w:eastAsia="宋体" w:cs="Times New Roman"/>
                <w:b/>
                <w:bCs/>
                <w:color w:val="auto"/>
                <w:sz w:val="32"/>
                <w:szCs w:val="32"/>
                <w:highlight w:val="none"/>
                <w:vertAlign w:val="baseline"/>
                <w:lang w:eastAsia="zh-CN"/>
              </w:rPr>
            </w:pPr>
            <w:r>
              <w:rPr>
                <w:rFonts w:hint="default" w:ascii="Times New Roman" w:hAnsi="Times New Roman" w:eastAsia="宋体" w:cs="Times New Roman"/>
                <w:b/>
                <w:color w:val="auto"/>
                <w:sz w:val="32"/>
                <w:szCs w:val="32"/>
                <w:highlight w:val="none"/>
                <w:vertAlign w:val="baseline"/>
                <w:lang w:val="en-US" w:eastAsia="zh-CN"/>
              </w:rPr>
              <w:t>2026</w:t>
            </w:r>
            <w:r>
              <w:rPr>
                <w:rFonts w:hint="default" w:ascii="Times New Roman" w:hAnsi="Times New Roman" w:eastAsia="宋体" w:cs="Times New Roman"/>
                <w:b/>
                <w:color w:val="auto"/>
                <w:sz w:val="32"/>
                <w:szCs w:val="32"/>
                <w:highlight w:val="none"/>
                <w:vertAlign w:val="baseline"/>
              </w:rPr>
              <w:t>年</w:t>
            </w:r>
            <w:r>
              <w:rPr>
                <w:rFonts w:hint="eastAsia" w:cs="Times New Roman"/>
                <w:b/>
                <w:color w:val="auto"/>
                <w:sz w:val="32"/>
                <w:szCs w:val="32"/>
                <w:highlight w:val="none"/>
                <w:vertAlign w:val="baseline"/>
                <w:lang w:val="en-US" w:eastAsia="zh-CN"/>
              </w:rPr>
              <w:t>3</w:t>
            </w:r>
            <w:r>
              <w:rPr>
                <w:rFonts w:hint="default" w:ascii="Times New Roman" w:hAnsi="Times New Roman" w:eastAsia="宋体" w:cs="Times New Roman"/>
                <w:b/>
                <w:color w:val="auto"/>
                <w:sz w:val="32"/>
                <w:szCs w:val="32"/>
                <w:highlight w:val="none"/>
                <w:vertAlign w:val="baseline"/>
              </w:rPr>
              <w:t>月</w:t>
            </w:r>
          </w:p>
        </w:tc>
      </w:tr>
    </w:tbl>
    <w:p w14:paraId="0FEDEB8B">
      <w:pPr>
        <w:ind w:firstLine="480"/>
        <w:rPr>
          <w:rFonts w:hint="default" w:ascii="Times New Roman" w:hAnsi="Times New Roman" w:eastAsia="仿宋_GB2312" w:cs="Times New Roman"/>
          <w:color w:val="auto"/>
          <w:vertAlign w:val="baseline"/>
        </w:rPr>
      </w:pPr>
    </w:p>
    <w:p w14:paraId="2CF7A849">
      <w:pPr>
        <w:ind w:firstLine="480"/>
        <w:rPr>
          <w:rFonts w:hint="default" w:ascii="Times New Roman" w:hAnsi="Times New Roman" w:eastAsia="仿宋_GB2312" w:cs="Times New Roman"/>
          <w:color w:val="auto"/>
          <w:vertAlign w:val="baseli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p w14:paraId="7D032D8A">
      <w:pPr>
        <w:pStyle w:val="8"/>
        <w:spacing w:before="0" w:after="0" w:line="560" w:lineRule="exact"/>
        <w:jc w:val="center"/>
        <w:rPr>
          <w:rFonts w:hint="default" w:ascii="Times New Roman" w:hAnsi="Times New Roman" w:cs="Times New Roman" w:eastAsiaTheme="minorEastAsia"/>
          <w:b w:val="0"/>
          <w:i w:val="0"/>
          <w:iCs w:val="0"/>
          <w:color w:val="auto"/>
          <w:sz w:val="28"/>
          <w:szCs w:val="28"/>
        </w:rPr>
      </w:pPr>
      <w:r>
        <w:rPr>
          <w:rFonts w:hint="default" w:ascii="Times New Roman" w:hAnsi="Times New Roman" w:eastAsia="方正小标宋简体" w:cs="Times New Roman"/>
          <w:b w:val="0"/>
          <w:i w:val="0"/>
          <w:iCs w:val="0"/>
          <w:color w:val="auto"/>
          <w:sz w:val="36"/>
          <w:szCs w:val="36"/>
        </w:rPr>
        <w:t>北京市生产建设项目水土保持设施验收表</w:t>
      </w:r>
    </w:p>
    <w:tbl>
      <w:tblPr>
        <w:tblStyle w:val="9"/>
        <w:tblW w:w="8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7"/>
        <w:gridCol w:w="758"/>
        <w:gridCol w:w="968"/>
        <w:gridCol w:w="489"/>
        <w:gridCol w:w="664"/>
        <w:gridCol w:w="941"/>
        <w:gridCol w:w="556"/>
        <w:gridCol w:w="159"/>
        <w:gridCol w:w="679"/>
        <w:gridCol w:w="116"/>
        <w:gridCol w:w="420"/>
        <w:gridCol w:w="22"/>
        <w:gridCol w:w="609"/>
        <w:gridCol w:w="1734"/>
      </w:tblGrid>
      <w:tr w14:paraId="0EA80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892" w:type="dxa"/>
            <w:gridSpan w:val="14"/>
            <w:vAlign w:val="center"/>
          </w:tcPr>
          <w:p w14:paraId="20AC4B53">
            <w:pPr>
              <w:adjustRightInd w:val="0"/>
              <w:snapToGrid w:val="0"/>
              <w:spacing w:line="340" w:lineRule="exact"/>
              <w:ind w:firstLine="0" w:firstLineChars="0"/>
              <w:jc w:val="center"/>
              <w:rPr>
                <w:rFonts w:hint="default" w:ascii="Times New Roman" w:hAnsi="Times New Roman" w:eastAsia="宋体" w:cs="Times New Roman"/>
                <w:b/>
                <w:i w:val="0"/>
                <w:iCs w:val="0"/>
                <w:color w:val="auto"/>
              </w:rPr>
            </w:pPr>
            <w:r>
              <w:rPr>
                <w:rFonts w:hint="default" w:ascii="Times New Roman" w:hAnsi="Times New Roman" w:eastAsia="宋体" w:cs="Times New Roman"/>
                <w:b/>
                <w:i w:val="0"/>
                <w:iCs w:val="0"/>
                <w:color w:val="auto"/>
              </w:rPr>
              <w:t>一、项目概况</w:t>
            </w:r>
          </w:p>
        </w:tc>
      </w:tr>
      <w:tr w14:paraId="7F81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60C1EE25">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项目名称</w:t>
            </w:r>
          </w:p>
        </w:tc>
        <w:tc>
          <w:tcPr>
            <w:tcW w:w="7357" w:type="dxa"/>
            <w:gridSpan w:val="12"/>
            <w:vAlign w:val="center"/>
          </w:tcPr>
          <w:p w14:paraId="4FF836C1">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石景山区古城南街</w:t>
            </w:r>
            <w:r>
              <w:rPr>
                <w:rFonts w:hint="default" w:ascii="Times New Roman" w:hAnsi="Times New Roman" w:eastAsia="宋体" w:cs="Times New Roman"/>
                <w:i w:val="0"/>
                <w:iCs w:val="0"/>
                <w:color w:val="auto"/>
                <w:lang w:eastAsia="zh-CN"/>
              </w:rPr>
              <w:t>（</w:t>
            </w:r>
            <w:r>
              <w:rPr>
                <w:rFonts w:hint="default" w:ascii="Times New Roman" w:hAnsi="Times New Roman" w:eastAsia="宋体" w:cs="Times New Roman"/>
                <w:i w:val="0"/>
                <w:iCs w:val="0"/>
                <w:color w:val="auto"/>
              </w:rPr>
              <w:t>鲁谷村路～石景山路</w:t>
            </w:r>
            <w:r>
              <w:rPr>
                <w:rFonts w:hint="default" w:ascii="Times New Roman" w:hAnsi="Times New Roman" w:eastAsia="宋体" w:cs="Times New Roman"/>
                <w:i w:val="0"/>
                <w:iCs w:val="0"/>
                <w:color w:val="auto"/>
                <w:lang w:eastAsia="zh-CN"/>
              </w:rPr>
              <w:t>）</w:t>
            </w:r>
            <w:r>
              <w:rPr>
                <w:rFonts w:hint="default" w:ascii="Times New Roman" w:hAnsi="Times New Roman" w:eastAsia="宋体" w:cs="Times New Roman"/>
                <w:i w:val="0"/>
                <w:iCs w:val="0"/>
                <w:color w:val="auto"/>
              </w:rPr>
              <w:t>市政工程</w:t>
            </w:r>
          </w:p>
        </w:tc>
      </w:tr>
      <w:tr w14:paraId="51E53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0F3553CD">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项目位置</w:t>
            </w:r>
          </w:p>
        </w:tc>
        <w:tc>
          <w:tcPr>
            <w:tcW w:w="7357" w:type="dxa"/>
            <w:gridSpan w:val="12"/>
            <w:vAlign w:val="center"/>
          </w:tcPr>
          <w:p w14:paraId="1DBD1DBF">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石景山区西南部，南起鲁谷村路，北至石景山路</w:t>
            </w:r>
          </w:p>
        </w:tc>
      </w:tr>
      <w:tr w14:paraId="5B96C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6B51130A">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项目投资</w:t>
            </w:r>
          </w:p>
        </w:tc>
        <w:tc>
          <w:tcPr>
            <w:tcW w:w="3062" w:type="dxa"/>
            <w:gridSpan w:val="4"/>
            <w:vAlign w:val="center"/>
          </w:tcPr>
          <w:p w14:paraId="33FF0C17">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22722</w:t>
            </w:r>
            <w:r>
              <w:rPr>
                <w:rFonts w:hint="default" w:ascii="Times New Roman" w:hAnsi="Times New Roman" w:eastAsia="宋体" w:cs="Times New Roman"/>
                <w:i w:val="0"/>
                <w:iCs w:val="0"/>
                <w:color w:val="auto"/>
              </w:rPr>
              <w:t>（万元）</w:t>
            </w:r>
          </w:p>
        </w:tc>
        <w:tc>
          <w:tcPr>
            <w:tcW w:w="1394" w:type="dxa"/>
            <w:gridSpan w:val="3"/>
            <w:tcMar>
              <w:top w:w="0" w:type="dxa"/>
              <w:left w:w="0" w:type="dxa"/>
              <w:bottom w:w="0" w:type="dxa"/>
              <w:right w:w="0" w:type="dxa"/>
            </w:tcMar>
            <w:vAlign w:val="center"/>
          </w:tcPr>
          <w:p w14:paraId="1E0E7353">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征占地面积</w:t>
            </w:r>
          </w:p>
        </w:tc>
        <w:tc>
          <w:tcPr>
            <w:tcW w:w="2901" w:type="dxa"/>
            <w:gridSpan w:val="5"/>
            <w:vAlign w:val="center"/>
          </w:tcPr>
          <w:p w14:paraId="27357FA1">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2.57</w:t>
            </w:r>
            <w:r>
              <w:rPr>
                <w:rFonts w:hint="default" w:ascii="Times New Roman" w:hAnsi="Times New Roman" w:eastAsia="宋体" w:cs="Times New Roman"/>
                <w:i w:val="0"/>
                <w:iCs w:val="0"/>
                <w:color w:val="auto"/>
              </w:rPr>
              <w:t>（公顷）</w:t>
            </w:r>
          </w:p>
        </w:tc>
      </w:tr>
      <w:tr w14:paraId="7C1C8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483CC454">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建设规模</w:t>
            </w:r>
          </w:p>
        </w:tc>
        <w:tc>
          <w:tcPr>
            <w:tcW w:w="7357" w:type="dxa"/>
            <w:gridSpan w:val="12"/>
            <w:vAlign w:val="center"/>
          </w:tcPr>
          <w:p w14:paraId="11520F00">
            <w:pPr>
              <w:adjustRightInd w:val="0"/>
              <w:snapToGrid w:val="0"/>
              <w:spacing w:line="340" w:lineRule="exact"/>
              <w:ind w:firstLine="0" w:firstLineChars="0"/>
              <w:jc w:val="lef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工程总占地面积25700m²，全部为临时占地。项目新建市政管网，包括雨水管线420m，雨水沟420m，污水管线840m，给水管线475m，再生水管线420m，电力管沟408m，电力管井407m，电信管道835m,燃气管线445m，热力管线445m。</w:t>
            </w:r>
          </w:p>
        </w:tc>
      </w:tr>
      <w:tr w14:paraId="31ED1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4130FAF0">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开工时间</w:t>
            </w:r>
          </w:p>
        </w:tc>
        <w:tc>
          <w:tcPr>
            <w:tcW w:w="3062" w:type="dxa"/>
            <w:gridSpan w:val="4"/>
            <w:vAlign w:val="center"/>
          </w:tcPr>
          <w:p w14:paraId="4B2A9817">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2016</w:t>
            </w:r>
            <w:r>
              <w:rPr>
                <w:rFonts w:hint="default" w:ascii="Times New Roman" w:hAnsi="Times New Roman" w:eastAsia="宋体" w:cs="Times New Roman"/>
                <w:i w:val="0"/>
                <w:iCs w:val="0"/>
                <w:color w:val="auto"/>
              </w:rPr>
              <w:t>年</w:t>
            </w:r>
            <w:r>
              <w:rPr>
                <w:rFonts w:hint="default" w:ascii="Times New Roman" w:hAnsi="Times New Roman" w:eastAsia="宋体" w:cs="Times New Roman"/>
                <w:i w:val="0"/>
                <w:iCs w:val="0"/>
                <w:color w:val="auto"/>
                <w:lang w:val="en-US" w:eastAsia="zh-CN"/>
              </w:rPr>
              <w:t>3</w:t>
            </w:r>
            <w:r>
              <w:rPr>
                <w:rFonts w:hint="default" w:ascii="Times New Roman" w:hAnsi="Times New Roman" w:eastAsia="宋体" w:cs="Times New Roman"/>
                <w:i w:val="0"/>
                <w:iCs w:val="0"/>
                <w:color w:val="auto"/>
              </w:rPr>
              <w:t>月</w:t>
            </w:r>
          </w:p>
        </w:tc>
        <w:tc>
          <w:tcPr>
            <w:tcW w:w="1394" w:type="dxa"/>
            <w:gridSpan w:val="3"/>
            <w:vAlign w:val="center"/>
          </w:tcPr>
          <w:p w14:paraId="59F626BE">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完工时间</w:t>
            </w:r>
          </w:p>
        </w:tc>
        <w:tc>
          <w:tcPr>
            <w:tcW w:w="2901" w:type="dxa"/>
            <w:gridSpan w:val="5"/>
            <w:vAlign w:val="center"/>
          </w:tcPr>
          <w:p w14:paraId="1368FA17">
            <w:pPr>
              <w:wordWrap/>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2016</w:t>
            </w:r>
            <w:r>
              <w:rPr>
                <w:rFonts w:hint="default" w:ascii="Times New Roman" w:hAnsi="Times New Roman" w:eastAsia="宋体" w:cs="Times New Roman"/>
                <w:i w:val="0"/>
                <w:iCs w:val="0"/>
                <w:color w:val="auto"/>
              </w:rPr>
              <w:t>年</w:t>
            </w:r>
            <w:r>
              <w:rPr>
                <w:rFonts w:hint="default" w:ascii="Times New Roman" w:hAnsi="Times New Roman" w:eastAsia="宋体" w:cs="Times New Roman"/>
                <w:i w:val="0"/>
                <w:iCs w:val="0"/>
                <w:color w:val="auto"/>
                <w:lang w:val="en-US" w:eastAsia="zh-CN"/>
              </w:rPr>
              <w:t>5</w:t>
            </w:r>
            <w:r>
              <w:rPr>
                <w:rFonts w:hint="default" w:ascii="Times New Roman" w:hAnsi="Times New Roman" w:eastAsia="宋体" w:cs="Times New Roman"/>
                <w:i w:val="0"/>
                <w:iCs w:val="0"/>
                <w:color w:val="auto"/>
              </w:rPr>
              <w:t>月</w:t>
            </w:r>
          </w:p>
        </w:tc>
      </w:tr>
      <w:tr w14:paraId="39804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992" w:type="dxa"/>
            <w:gridSpan w:val="4"/>
            <w:vAlign w:val="center"/>
          </w:tcPr>
          <w:p w14:paraId="33C4C7D7">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水土保持方案批复文号及时间</w:t>
            </w:r>
          </w:p>
        </w:tc>
        <w:tc>
          <w:tcPr>
            <w:tcW w:w="5900" w:type="dxa"/>
            <w:gridSpan w:val="10"/>
            <w:vAlign w:val="center"/>
          </w:tcPr>
          <w:p w14:paraId="2EC4C184">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石水行许字[2016]第018号，2016年3月30日</w:t>
            </w:r>
          </w:p>
        </w:tc>
      </w:tr>
      <w:tr w14:paraId="421BC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721BF726">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建设单位</w:t>
            </w:r>
          </w:p>
        </w:tc>
        <w:tc>
          <w:tcPr>
            <w:tcW w:w="7357" w:type="dxa"/>
            <w:gridSpan w:val="12"/>
            <w:vAlign w:val="center"/>
          </w:tcPr>
          <w:p w14:paraId="279D27AC">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北京石泰集团有限公司</w:t>
            </w:r>
          </w:p>
        </w:tc>
      </w:tr>
      <w:tr w14:paraId="0B8DA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54BBF986">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统一社会</w:t>
            </w:r>
          </w:p>
          <w:p w14:paraId="6426F615">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rPr>
            </w:pPr>
            <w:r>
              <w:rPr>
                <w:rFonts w:hint="default" w:ascii="Times New Roman" w:hAnsi="Times New Roman" w:eastAsia="宋体" w:cs="Times New Roman"/>
                <w:i w:val="0"/>
                <w:iCs w:val="0"/>
                <w:color w:val="auto"/>
              </w:rPr>
              <w:t>信用代码</w:t>
            </w:r>
          </w:p>
        </w:tc>
        <w:tc>
          <w:tcPr>
            <w:tcW w:w="3062" w:type="dxa"/>
            <w:gridSpan w:val="4"/>
            <w:vAlign w:val="center"/>
          </w:tcPr>
          <w:p w14:paraId="5BABECBD">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rPr>
            </w:pPr>
            <w:r>
              <w:rPr>
                <w:rFonts w:hint="default" w:ascii="Times New Roman" w:hAnsi="Times New Roman" w:eastAsia="宋体" w:cs="Times New Roman"/>
                <w:i w:val="0"/>
                <w:iCs w:val="0"/>
                <w:color w:val="auto"/>
              </w:rPr>
              <w:t>91110107093089824Q</w:t>
            </w:r>
          </w:p>
        </w:tc>
        <w:tc>
          <w:tcPr>
            <w:tcW w:w="1394" w:type="dxa"/>
            <w:gridSpan w:val="3"/>
            <w:vAlign w:val="center"/>
          </w:tcPr>
          <w:p w14:paraId="72C2853F">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法定</w:t>
            </w:r>
          </w:p>
          <w:p w14:paraId="2E8748AF">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代表人</w:t>
            </w:r>
          </w:p>
        </w:tc>
        <w:tc>
          <w:tcPr>
            <w:tcW w:w="2901" w:type="dxa"/>
            <w:gridSpan w:val="5"/>
            <w:vAlign w:val="center"/>
          </w:tcPr>
          <w:p w14:paraId="5A0F2F8B">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lang w:eastAsia="zh-CN"/>
              </w:rPr>
            </w:pPr>
            <w:r>
              <w:rPr>
                <w:rFonts w:hint="default" w:ascii="Times New Roman" w:hAnsi="Times New Roman" w:eastAsia="宋体" w:cs="Times New Roman"/>
                <w:i w:val="0"/>
                <w:iCs w:val="0"/>
                <w:color w:val="auto"/>
                <w:kern w:val="0"/>
                <w:lang w:val="en-US" w:eastAsia="zh-CN"/>
              </w:rPr>
              <w:t>刘长余</w:t>
            </w:r>
          </w:p>
        </w:tc>
      </w:tr>
      <w:tr w14:paraId="437AB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2C982D73">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kern w:val="0"/>
              </w:rPr>
              <w:t>联系人</w:t>
            </w:r>
          </w:p>
        </w:tc>
        <w:tc>
          <w:tcPr>
            <w:tcW w:w="3062" w:type="dxa"/>
            <w:gridSpan w:val="4"/>
            <w:vAlign w:val="center"/>
          </w:tcPr>
          <w:p w14:paraId="78D25F10">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lang w:val="en-US" w:eastAsia="zh-CN"/>
              </w:rPr>
            </w:pPr>
            <w:r>
              <w:rPr>
                <w:rFonts w:hint="eastAsia" w:cs="Times New Roman"/>
                <w:i w:val="0"/>
                <w:iCs w:val="0"/>
                <w:color w:val="auto"/>
                <w:kern w:val="0"/>
                <w:lang w:val="en-US" w:eastAsia="zh-CN"/>
              </w:rPr>
              <w:t>王秋璐</w:t>
            </w:r>
          </w:p>
        </w:tc>
        <w:tc>
          <w:tcPr>
            <w:tcW w:w="1394" w:type="dxa"/>
            <w:gridSpan w:val="3"/>
            <w:vAlign w:val="center"/>
          </w:tcPr>
          <w:p w14:paraId="12C93C02">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rPr>
            </w:pPr>
            <w:r>
              <w:rPr>
                <w:rFonts w:hint="default" w:ascii="Times New Roman" w:hAnsi="Times New Roman" w:eastAsia="宋体" w:cs="Times New Roman"/>
                <w:i w:val="0"/>
                <w:iCs w:val="0"/>
                <w:color w:val="auto"/>
                <w:kern w:val="0"/>
              </w:rPr>
              <w:t>联系电话</w:t>
            </w:r>
          </w:p>
        </w:tc>
        <w:tc>
          <w:tcPr>
            <w:tcW w:w="2901" w:type="dxa"/>
            <w:gridSpan w:val="5"/>
            <w:vAlign w:val="center"/>
          </w:tcPr>
          <w:p w14:paraId="1993DA4C">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rPr>
            </w:pPr>
            <w:r>
              <w:rPr>
                <w:rFonts w:hint="eastAsia" w:cs="Times New Roman"/>
                <w:i w:val="0"/>
                <w:iCs w:val="0"/>
                <w:color w:val="auto"/>
                <w:kern w:val="0"/>
                <w:lang w:val="en-US" w:eastAsia="zh-CN"/>
              </w:rPr>
              <w:t>18610080004</w:t>
            </w:r>
          </w:p>
        </w:tc>
      </w:tr>
      <w:tr w14:paraId="517C0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1ACDF523">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rPr>
            </w:pPr>
            <w:r>
              <w:rPr>
                <w:rFonts w:hint="default" w:ascii="Times New Roman" w:hAnsi="Times New Roman" w:eastAsia="宋体" w:cs="Times New Roman"/>
                <w:i w:val="0"/>
                <w:iCs w:val="0"/>
                <w:color w:val="auto"/>
                <w:kern w:val="0"/>
              </w:rPr>
              <w:t>通讯地址</w:t>
            </w:r>
          </w:p>
        </w:tc>
        <w:tc>
          <w:tcPr>
            <w:tcW w:w="7357" w:type="dxa"/>
            <w:gridSpan w:val="12"/>
            <w:vAlign w:val="center"/>
          </w:tcPr>
          <w:p w14:paraId="1366F7F8">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lang w:val="en-US" w:eastAsia="zh-CN"/>
              </w:rPr>
            </w:pPr>
            <w:r>
              <w:rPr>
                <w:rFonts w:hint="default" w:ascii="Times New Roman" w:hAnsi="Times New Roman" w:eastAsia="宋体" w:cs="Times New Roman"/>
                <w:i w:val="0"/>
                <w:iCs w:val="0"/>
                <w:color w:val="auto"/>
                <w:kern w:val="0"/>
              </w:rPr>
              <w:t>北京市石景山区实兴大街30号院10号楼2层205</w:t>
            </w:r>
          </w:p>
        </w:tc>
      </w:tr>
      <w:tr w14:paraId="32EF0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7CD61CF6">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rPr>
            </w:pPr>
            <w:r>
              <w:rPr>
                <w:rFonts w:hint="default" w:ascii="Times New Roman" w:hAnsi="Times New Roman" w:eastAsia="宋体" w:cs="Times New Roman"/>
                <w:i w:val="0"/>
                <w:iCs w:val="0"/>
                <w:color w:val="auto"/>
                <w:kern w:val="0"/>
              </w:rPr>
              <w:t>电子邮箱</w:t>
            </w:r>
          </w:p>
        </w:tc>
        <w:tc>
          <w:tcPr>
            <w:tcW w:w="3062" w:type="dxa"/>
            <w:gridSpan w:val="4"/>
            <w:vAlign w:val="center"/>
          </w:tcPr>
          <w:p w14:paraId="2D038C31">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lang w:val="en-US" w:eastAsia="zh-CN"/>
              </w:rPr>
            </w:pPr>
            <w:r>
              <w:rPr>
                <w:rFonts w:hint="eastAsia" w:ascii="Times New Roman" w:hAnsi="Times New Roman" w:eastAsia="宋体" w:cs="Times New Roman"/>
                <w:i w:val="0"/>
                <w:iCs w:val="0"/>
                <w:color w:val="auto"/>
                <w:kern w:val="0"/>
                <w:lang w:val="en-US" w:eastAsia="zh-CN"/>
              </w:rPr>
              <w:t>1119520241@qq.com</w:t>
            </w:r>
          </w:p>
        </w:tc>
        <w:tc>
          <w:tcPr>
            <w:tcW w:w="1394" w:type="dxa"/>
            <w:gridSpan w:val="3"/>
            <w:vAlign w:val="center"/>
          </w:tcPr>
          <w:p w14:paraId="1A597B54">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rPr>
            </w:pPr>
            <w:r>
              <w:rPr>
                <w:rFonts w:hint="default" w:ascii="Times New Roman" w:hAnsi="Times New Roman" w:eastAsia="宋体" w:cs="Times New Roman"/>
                <w:i w:val="0"/>
                <w:iCs w:val="0"/>
                <w:color w:val="auto"/>
                <w:kern w:val="0"/>
              </w:rPr>
              <w:t>传    真</w:t>
            </w:r>
          </w:p>
        </w:tc>
        <w:tc>
          <w:tcPr>
            <w:tcW w:w="2901" w:type="dxa"/>
            <w:gridSpan w:val="5"/>
            <w:vAlign w:val="center"/>
          </w:tcPr>
          <w:p w14:paraId="07BD174E">
            <w:pPr>
              <w:widowControl/>
              <w:adjustRightInd w:val="0"/>
              <w:snapToGrid w:val="0"/>
              <w:spacing w:line="340" w:lineRule="exact"/>
              <w:ind w:firstLine="0" w:firstLineChars="0"/>
              <w:jc w:val="center"/>
              <w:rPr>
                <w:rFonts w:hint="default" w:ascii="Times New Roman" w:hAnsi="Times New Roman" w:eastAsia="宋体" w:cs="Times New Roman"/>
                <w:i w:val="0"/>
                <w:iCs w:val="0"/>
                <w:color w:val="auto"/>
                <w:kern w:val="0"/>
                <w:lang w:eastAsia="zh-CN"/>
              </w:rPr>
            </w:pPr>
            <w:r>
              <w:rPr>
                <w:rFonts w:hint="default" w:ascii="Times New Roman" w:hAnsi="Times New Roman" w:eastAsia="宋体" w:cs="Times New Roman"/>
                <w:i w:val="0"/>
                <w:iCs w:val="0"/>
                <w:color w:val="auto"/>
                <w:kern w:val="0"/>
                <w:lang w:val="en-US" w:eastAsia="zh-CN"/>
              </w:rPr>
              <w:t>/</w:t>
            </w:r>
          </w:p>
        </w:tc>
      </w:tr>
      <w:tr w14:paraId="7B386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892" w:type="dxa"/>
            <w:gridSpan w:val="14"/>
            <w:vAlign w:val="center"/>
          </w:tcPr>
          <w:p w14:paraId="464AC00E">
            <w:pPr>
              <w:adjustRightInd w:val="0"/>
              <w:snapToGrid w:val="0"/>
              <w:spacing w:line="340" w:lineRule="exact"/>
              <w:ind w:firstLine="0" w:firstLineChars="0"/>
              <w:jc w:val="center"/>
              <w:rPr>
                <w:rFonts w:hint="default" w:ascii="Times New Roman" w:hAnsi="Times New Roman" w:eastAsia="宋体" w:cs="Times New Roman"/>
                <w:b/>
                <w:i w:val="0"/>
                <w:iCs w:val="0"/>
                <w:color w:val="auto"/>
              </w:rPr>
            </w:pPr>
            <w:r>
              <w:rPr>
                <w:rFonts w:hint="default" w:ascii="Times New Roman" w:hAnsi="Times New Roman" w:eastAsia="宋体" w:cs="Times New Roman"/>
                <w:b/>
                <w:i w:val="0"/>
                <w:iCs w:val="0"/>
                <w:color w:val="auto"/>
              </w:rPr>
              <w:t>二、水土保持技术指标</w:t>
            </w:r>
          </w:p>
        </w:tc>
      </w:tr>
      <w:tr w14:paraId="02F1A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7AE20555">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防治责任范围面积</w:t>
            </w:r>
          </w:p>
        </w:tc>
        <w:tc>
          <w:tcPr>
            <w:tcW w:w="6389" w:type="dxa"/>
            <w:gridSpan w:val="11"/>
            <w:vAlign w:val="center"/>
          </w:tcPr>
          <w:p w14:paraId="763CD2FD">
            <w:pPr>
              <w:widowControl/>
              <w:adjustRightInd w:val="0"/>
              <w:snapToGrid w:val="0"/>
              <w:spacing w:line="340" w:lineRule="exact"/>
              <w:ind w:firstLine="480"/>
              <w:textAlignment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项目</w:t>
            </w:r>
            <w:r>
              <w:rPr>
                <w:rFonts w:hint="default" w:ascii="Times New Roman" w:hAnsi="Times New Roman" w:eastAsia="宋体" w:cs="Times New Roman"/>
                <w:i w:val="0"/>
                <w:iCs w:val="0"/>
                <w:color w:val="auto"/>
              </w:rPr>
              <w:t>防治责任范围面积</w:t>
            </w:r>
            <w:r>
              <w:rPr>
                <w:rFonts w:hint="default" w:ascii="Times New Roman" w:hAnsi="Times New Roman" w:eastAsia="宋体" w:cs="Times New Roman"/>
                <w:i w:val="0"/>
                <w:iCs w:val="0"/>
                <w:color w:val="auto"/>
                <w:lang w:val="en-US" w:eastAsia="zh-CN"/>
              </w:rPr>
              <w:t>为2.57hm²，全部为临时占地。</w:t>
            </w:r>
          </w:p>
        </w:tc>
      </w:tr>
      <w:tr w14:paraId="5AA81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3B97748D">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土石方挖填及</w:t>
            </w:r>
          </w:p>
          <w:p w14:paraId="6AFC0A0E">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综合利用情况</w:t>
            </w:r>
          </w:p>
        </w:tc>
        <w:tc>
          <w:tcPr>
            <w:tcW w:w="6389" w:type="dxa"/>
            <w:gridSpan w:val="11"/>
            <w:vAlign w:val="center"/>
          </w:tcPr>
          <w:p w14:paraId="5B823673">
            <w:pPr>
              <w:widowControl/>
              <w:adjustRightInd w:val="0"/>
              <w:snapToGrid w:val="0"/>
              <w:spacing w:line="340" w:lineRule="exact"/>
              <w:ind w:right="-60" w:firstLine="480"/>
              <w:textAlignment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本项目</w:t>
            </w:r>
            <w:r>
              <w:rPr>
                <w:rFonts w:hint="default" w:ascii="Times New Roman" w:hAnsi="Times New Roman" w:eastAsia="宋体" w:cs="Times New Roman"/>
                <w:i w:val="0"/>
                <w:iCs w:val="0"/>
                <w:color w:val="auto"/>
              </w:rPr>
              <w:t>挖填</w:t>
            </w:r>
            <w:r>
              <w:rPr>
                <w:rFonts w:hint="default" w:ascii="Times New Roman" w:hAnsi="Times New Roman" w:eastAsia="宋体" w:cs="Times New Roman"/>
                <w:i w:val="0"/>
                <w:iCs w:val="0"/>
                <w:color w:val="auto"/>
                <w:lang w:val="en-US" w:eastAsia="zh-CN"/>
              </w:rPr>
              <w:t>方总量为7</w:t>
            </w:r>
            <w:r>
              <w:rPr>
                <w:rFonts w:hint="eastAsia" w:cs="Times New Roman"/>
                <w:i w:val="0"/>
                <w:iCs w:val="0"/>
                <w:color w:val="auto"/>
                <w:lang w:val="en-US" w:eastAsia="zh-CN"/>
              </w:rPr>
              <w:t>.</w:t>
            </w:r>
            <w:r>
              <w:rPr>
                <w:rFonts w:hint="default" w:ascii="Times New Roman" w:hAnsi="Times New Roman" w:eastAsia="宋体" w:cs="Times New Roman"/>
                <w:i w:val="0"/>
                <w:iCs w:val="0"/>
                <w:color w:val="auto"/>
                <w:lang w:val="en-US" w:eastAsia="zh-CN"/>
              </w:rPr>
              <w:t>98</w:t>
            </w:r>
            <w:r>
              <w:rPr>
                <w:rFonts w:hint="eastAsia" w:cs="Times New Roman"/>
                <w:i w:val="0"/>
                <w:iCs w:val="0"/>
                <w:color w:val="auto"/>
                <w:lang w:val="en-US" w:eastAsia="zh-CN"/>
              </w:rPr>
              <w:t>万</w:t>
            </w:r>
            <w:r>
              <w:rPr>
                <w:rFonts w:hint="default" w:ascii="Times New Roman" w:hAnsi="Times New Roman" w:eastAsia="宋体" w:cs="Times New Roman"/>
                <w:i w:val="0"/>
                <w:iCs w:val="0"/>
                <w:color w:val="auto"/>
                <w:lang w:val="en-US" w:eastAsia="zh-CN"/>
              </w:rPr>
              <w:t>m³，其中挖方3</w:t>
            </w:r>
            <w:r>
              <w:rPr>
                <w:rFonts w:hint="eastAsia" w:cs="Times New Roman"/>
                <w:i w:val="0"/>
                <w:iCs w:val="0"/>
                <w:color w:val="auto"/>
                <w:lang w:val="en-US" w:eastAsia="zh-CN"/>
              </w:rPr>
              <w:t>.</w:t>
            </w:r>
            <w:r>
              <w:rPr>
                <w:rFonts w:hint="default" w:ascii="Times New Roman" w:hAnsi="Times New Roman" w:eastAsia="宋体" w:cs="Times New Roman"/>
                <w:i w:val="0"/>
                <w:iCs w:val="0"/>
                <w:color w:val="auto"/>
                <w:lang w:val="en-US" w:eastAsia="zh-CN"/>
              </w:rPr>
              <w:t>99</w:t>
            </w:r>
            <w:r>
              <w:rPr>
                <w:rFonts w:hint="eastAsia" w:cs="Times New Roman"/>
                <w:i w:val="0"/>
                <w:iCs w:val="0"/>
                <w:color w:val="auto"/>
                <w:lang w:val="en-US" w:eastAsia="zh-CN"/>
              </w:rPr>
              <w:t>万</w:t>
            </w:r>
            <w:r>
              <w:rPr>
                <w:rFonts w:hint="default" w:ascii="Times New Roman" w:hAnsi="Times New Roman" w:eastAsia="宋体" w:cs="Times New Roman"/>
                <w:i w:val="0"/>
                <w:iCs w:val="0"/>
                <w:color w:val="auto"/>
                <w:lang w:val="en-US" w:eastAsia="zh-CN"/>
              </w:rPr>
              <w:t>m³，填方3</w:t>
            </w:r>
            <w:r>
              <w:rPr>
                <w:rFonts w:hint="eastAsia" w:cs="Times New Roman"/>
                <w:i w:val="0"/>
                <w:iCs w:val="0"/>
                <w:color w:val="auto"/>
                <w:lang w:val="en-US" w:eastAsia="zh-CN"/>
              </w:rPr>
              <w:t>.</w:t>
            </w:r>
            <w:r>
              <w:rPr>
                <w:rFonts w:hint="default" w:ascii="Times New Roman" w:hAnsi="Times New Roman" w:eastAsia="宋体" w:cs="Times New Roman"/>
                <w:i w:val="0"/>
                <w:iCs w:val="0"/>
                <w:color w:val="auto"/>
                <w:lang w:val="en-US" w:eastAsia="zh-CN"/>
              </w:rPr>
              <w:t>99</w:t>
            </w:r>
            <w:r>
              <w:rPr>
                <w:rFonts w:hint="eastAsia" w:cs="Times New Roman"/>
                <w:i w:val="0"/>
                <w:iCs w:val="0"/>
                <w:color w:val="auto"/>
                <w:lang w:val="en-US" w:eastAsia="zh-CN"/>
              </w:rPr>
              <w:t>万</w:t>
            </w:r>
            <w:r>
              <w:rPr>
                <w:rFonts w:hint="default" w:ascii="Times New Roman" w:hAnsi="Times New Roman" w:eastAsia="宋体" w:cs="Times New Roman"/>
                <w:i w:val="0"/>
                <w:iCs w:val="0"/>
                <w:color w:val="auto"/>
                <w:lang w:val="en-US" w:eastAsia="zh-CN"/>
              </w:rPr>
              <w:t>m³。无借方。无弃方。</w:t>
            </w:r>
          </w:p>
        </w:tc>
      </w:tr>
      <w:tr w14:paraId="0D0FB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448E925A">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新增水土流失量</w:t>
            </w:r>
          </w:p>
        </w:tc>
        <w:tc>
          <w:tcPr>
            <w:tcW w:w="2094" w:type="dxa"/>
            <w:gridSpan w:val="3"/>
            <w:vAlign w:val="center"/>
          </w:tcPr>
          <w:p w14:paraId="6FCB0645">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11.42</w:t>
            </w:r>
            <w:r>
              <w:rPr>
                <w:rFonts w:hint="default" w:ascii="Times New Roman" w:hAnsi="Times New Roman" w:eastAsia="宋体" w:cs="Times New Roman"/>
                <w:i w:val="0"/>
                <w:iCs w:val="0"/>
                <w:color w:val="auto"/>
              </w:rPr>
              <w:t>（吨）</w:t>
            </w:r>
          </w:p>
        </w:tc>
        <w:tc>
          <w:tcPr>
            <w:tcW w:w="1952" w:type="dxa"/>
            <w:gridSpan w:val="6"/>
            <w:vAlign w:val="center"/>
          </w:tcPr>
          <w:p w14:paraId="22D39CE8">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减少水土流失量</w:t>
            </w:r>
          </w:p>
        </w:tc>
        <w:tc>
          <w:tcPr>
            <w:tcW w:w="2343" w:type="dxa"/>
            <w:gridSpan w:val="2"/>
            <w:vAlign w:val="center"/>
          </w:tcPr>
          <w:p w14:paraId="172C8F11">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7.56</w:t>
            </w:r>
            <w:r>
              <w:rPr>
                <w:rFonts w:hint="default" w:ascii="Times New Roman" w:hAnsi="Times New Roman" w:eastAsia="宋体" w:cs="Times New Roman"/>
                <w:i w:val="0"/>
                <w:iCs w:val="0"/>
                <w:color w:val="auto"/>
              </w:rPr>
              <w:t>（吨）</w:t>
            </w:r>
          </w:p>
        </w:tc>
      </w:tr>
      <w:tr w14:paraId="46D90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77" w:type="dxa"/>
            <w:vMerge w:val="restart"/>
            <w:vAlign w:val="center"/>
          </w:tcPr>
          <w:p w14:paraId="411D68D7">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水土流失防治目标</w:t>
            </w:r>
          </w:p>
        </w:tc>
        <w:tc>
          <w:tcPr>
            <w:tcW w:w="2879" w:type="dxa"/>
            <w:gridSpan w:val="4"/>
            <w:vAlign w:val="center"/>
          </w:tcPr>
          <w:p w14:paraId="7FD49356">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eastAsia="zh-CN"/>
              </w:rPr>
              <w:t>评估指标</w:t>
            </w:r>
          </w:p>
        </w:tc>
        <w:tc>
          <w:tcPr>
            <w:tcW w:w="1497" w:type="dxa"/>
            <w:gridSpan w:val="2"/>
            <w:vAlign w:val="center"/>
          </w:tcPr>
          <w:p w14:paraId="6DDE80B8">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eastAsia="zh-CN"/>
              </w:rPr>
              <w:t>目标值</w:t>
            </w:r>
          </w:p>
        </w:tc>
        <w:tc>
          <w:tcPr>
            <w:tcW w:w="3739" w:type="dxa"/>
            <w:gridSpan w:val="7"/>
            <w:vAlign w:val="center"/>
          </w:tcPr>
          <w:p w14:paraId="13F9D57C">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lang w:eastAsia="zh-CN"/>
              </w:rPr>
              <w:t>达标情况</w:t>
            </w:r>
          </w:p>
        </w:tc>
      </w:tr>
      <w:tr w14:paraId="5043A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77" w:type="dxa"/>
            <w:vMerge w:val="continue"/>
            <w:vAlign w:val="center"/>
          </w:tcPr>
          <w:p w14:paraId="4A047382">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sz w:val="24"/>
                <w:szCs w:val="24"/>
                <w:lang w:val="zh-CN" w:eastAsia="zh-CN" w:bidi="ar-SA"/>
              </w:rPr>
            </w:pPr>
          </w:p>
        </w:tc>
        <w:tc>
          <w:tcPr>
            <w:tcW w:w="2879" w:type="dxa"/>
            <w:gridSpan w:val="4"/>
            <w:vAlign w:val="center"/>
          </w:tcPr>
          <w:p w14:paraId="40C92095">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sz w:val="24"/>
                <w:szCs w:val="24"/>
                <w:lang w:val="en-US" w:eastAsia="zh-CN" w:bidi="ar-SA"/>
              </w:rPr>
            </w:pPr>
            <w:r>
              <w:rPr>
                <w:rFonts w:hint="default" w:ascii="Times New Roman" w:hAnsi="Times New Roman" w:eastAsia="宋体" w:cs="Times New Roman"/>
                <w:i w:val="0"/>
                <w:iCs w:val="0"/>
                <w:color w:val="auto"/>
              </w:rPr>
              <w:t>水土流失治理度(%)</w:t>
            </w:r>
          </w:p>
        </w:tc>
        <w:tc>
          <w:tcPr>
            <w:tcW w:w="1497" w:type="dxa"/>
            <w:gridSpan w:val="2"/>
            <w:vAlign w:val="center"/>
          </w:tcPr>
          <w:p w14:paraId="5F771B91">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kern w:val="2"/>
                <w:sz w:val="24"/>
                <w:szCs w:val="24"/>
                <w:lang w:val="en-US" w:eastAsia="zh-CN" w:bidi="ar-SA"/>
              </w:rPr>
              <w:t>95</w:t>
            </w:r>
          </w:p>
        </w:tc>
        <w:tc>
          <w:tcPr>
            <w:tcW w:w="3739" w:type="dxa"/>
            <w:gridSpan w:val="7"/>
            <w:vAlign w:val="center"/>
          </w:tcPr>
          <w:p w14:paraId="4FD9D271">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kern w:val="2"/>
                <w:sz w:val="24"/>
                <w:szCs w:val="24"/>
                <w:lang w:val="en-US" w:eastAsia="zh-CN" w:bidi="ar-SA"/>
              </w:rPr>
              <w:t>水土流失治理度=水保措施防治面积/造成水土流失面积。本项目造成水土流失总面积2.57</w:t>
            </w:r>
            <w:r>
              <w:rPr>
                <w:rFonts w:hint="default" w:ascii="Times New Roman" w:hAnsi="Times New Roman" w:eastAsia="宋体" w:cs="Times New Roman"/>
                <w:i w:val="0"/>
                <w:iCs w:val="0"/>
                <w:color w:val="auto"/>
                <w:lang w:val="en-US" w:eastAsia="zh-CN"/>
              </w:rPr>
              <w:t>hm²，完工后水保措施防治面积共2.5</w:t>
            </w:r>
            <w:r>
              <w:rPr>
                <w:rFonts w:hint="eastAsia" w:cs="Times New Roman"/>
                <w:i w:val="0"/>
                <w:iCs w:val="0"/>
                <w:color w:val="auto"/>
                <w:lang w:val="en-US" w:eastAsia="zh-CN"/>
              </w:rPr>
              <w:t>65</w:t>
            </w:r>
            <w:r>
              <w:rPr>
                <w:rFonts w:hint="default" w:ascii="Times New Roman" w:hAnsi="Times New Roman" w:eastAsia="宋体" w:cs="Times New Roman"/>
                <w:i w:val="0"/>
                <w:iCs w:val="0"/>
                <w:color w:val="auto"/>
                <w:lang w:val="en-US" w:eastAsia="zh-CN"/>
              </w:rPr>
              <w:t>hm²，水土流失治理度达到2.5</w:t>
            </w:r>
            <w:r>
              <w:rPr>
                <w:rFonts w:hint="eastAsia" w:cs="Times New Roman"/>
                <w:i w:val="0"/>
                <w:iCs w:val="0"/>
                <w:color w:val="auto"/>
                <w:lang w:val="en-US" w:eastAsia="zh-CN"/>
              </w:rPr>
              <w:t>65</w:t>
            </w:r>
            <w:r>
              <w:rPr>
                <w:rFonts w:hint="default" w:ascii="Times New Roman" w:hAnsi="Times New Roman" w:eastAsia="宋体" w:cs="Times New Roman"/>
                <w:i w:val="0"/>
                <w:iCs w:val="0"/>
                <w:color w:val="auto"/>
                <w:lang w:val="en-US" w:eastAsia="zh-CN"/>
              </w:rPr>
              <w:t>/2.57=99.</w:t>
            </w:r>
            <w:r>
              <w:rPr>
                <w:rFonts w:hint="eastAsia" w:cs="Times New Roman"/>
                <w:i w:val="0"/>
                <w:iCs w:val="0"/>
                <w:color w:val="auto"/>
                <w:lang w:val="en-US" w:eastAsia="zh-CN"/>
              </w:rPr>
              <w:t>80</w:t>
            </w:r>
            <w:r>
              <w:rPr>
                <w:rFonts w:hint="default" w:ascii="Times New Roman" w:hAnsi="Times New Roman" w:eastAsia="宋体" w:cs="Times New Roman"/>
                <w:i w:val="0"/>
                <w:iCs w:val="0"/>
                <w:color w:val="auto"/>
                <w:lang w:val="en-US" w:eastAsia="zh-CN"/>
              </w:rPr>
              <w:t>%。</w:t>
            </w:r>
          </w:p>
        </w:tc>
      </w:tr>
      <w:tr w14:paraId="0602A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77" w:type="dxa"/>
            <w:vMerge w:val="continue"/>
            <w:vAlign w:val="center"/>
          </w:tcPr>
          <w:p w14:paraId="462D1D8B">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p>
        </w:tc>
        <w:tc>
          <w:tcPr>
            <w:tcW w:w="2879" w:type="dxa"/>
            <w:gridSpan w:val="4"/>
            <w:vAlign w:val="center"/>
          </w:tcPr>
          <w:p w14:paraId="41AE0325">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sz w:val="24"/>
                <w:szCs w:val="24"/>
                <w:lang w:val="zh-CN" w:eastAsia="zh-CN" w:bidi="ar-SA"/>
              </w:rPr>
            </w:pPr>
            <w:r>
              <w:rPr>
                <w:rFonts w:hint="default" w:ascii="Times New Roman" w:hAnsi="Times New Roman" w:eastAsia="宋体" w:cs="Times New Roman"/>
                <w:i w:val="0"/>
                <w:iCs w:val="0"/>
                <w:color w:val="auto"/>
              </w:rPr>
              <w:t>土壤流失控制比</w:t>
            </w:r>
          </w:p>
        </w:tc>
        <w:tc>
          <w:tcPr>
            <w:tcW w:w="1497" w:type="dxa"/>
            <w:gridSpan w:val="2"/>
            <w:vAlign w:val="center"/>
          </w:tcPr>
          <w:p w14:paraId="0EE1C546">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1.0</w:t>
            </w:r>
          </w:p>
        </w:tc>
        <w:tc>
          <w:tcPr>
            <w:tcW w:w="3739" w:type="dxa"/>
            <w:gridSpan w:val="7"/>
            <w:vAlign w:val="center"/>
          </w:tcPr>
          <w:p w14:paraId="15AD4ECB">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kern w:val="2"/>
                <w:sz w:val="24"/>
                <w:szCs w:val="24"/>
                <w:lang w:val="en-US" w:eastAsia="zh-CN" w:bidi="ar-SA"/>
              </w:rPr>
              <w:t>土壤流失控制比=治理后的平均土壤侵蚀模数/容许土壤侵蚀量。本项目容许土壤侵蚀量为200t/km²·a</w:t>
            </w:r>
            <w:r>
              <w:rPr>
                <w:rFonts w:hint="default" w:ascii="Times New Roman" w:hAnsi="Times New Roman" w:eastAsia="宋体" w:cs="Times New Roman"/>
                <w:i w:val="0"/>
                <w:iCs w:val="0"/>
                <w:color w:val="auto"/>
                <w:lang w:val="en-US" w:eastAsia="zh-CN"/>
              </w:rPr>
              <w:t>，</w:t>
            </w:r>
            <w:r>
              <w:rPr>
                <w:rFonts w:hint="eastAsia" w:cs="Times New Roman"/>
                <w:i w:val="0"/>
                <w:iCs w:val="0"/>
                <w:color w:val="auto"/>
                <w:lang w:val="en-US" w:eastAsia="zh-CN"/>
              </w:rPr>
              <w:t>至设计水平年，项目区加权平均水土流失强度约为9t/</w:t>
            </w:r>
            <w:r>
              <w:rPr>
                <w:rFonts w:hint="default" w:ascii="Times New Roman" w:hAnsi="Times New Roman" w:cs="Times New Roman"/>
                <w:i w:val="0"/>
                <w:iCs w:val="0"/>
                <w:color w:val="auto"/>
                <w:lang w:val="en-US" w:eastAsia="zh-CN"/>
              </w:rPr>
              <w:t>（km²·a）</w:t>
            </w:r>
            <w:r>
              <w:rPr>
                <w:rFonts w:hint="eastAsia" w:cs="Times New Roman"/>
                <w:i w:val="0"/>
                <w:iCs w:val="0"/>
                <w:color w:val="auto"/>
                <w:lang w:val="en-US" w:eastAsia="zh-CN"/>
              </w:rPr>
              <w:t>，土壤流失控制比为</w:t>
            </w:r>
            <w:r>
              <w:rPr>
                <w:rFonts w:hint="default" w:ascii="Times New Roman" w:hAnsi="Times New Roman" w:eastAsia="宋体" w:cs="Times New Roman"/>
                <w:i w:val="0"/>
                <w:iCs w:val="0"/>
                <w:color w:val="auto"/>
                <w:kern w:val="2"/>
                <w:sz w:val="24"/>
                <w:szCs w:val="24"/>
                <w:lang w:val="en-US" w:eastAsia="zh-CN" w:bidi="ar-SA"/>
              </w:rPr>
              <w:t>200/</w:t>
            </w:r>
            <w:r>
              <w:rPr>
                <w:rFonts w:hint="eastAsia" w:cs="Times New Roman"/>
                <w:i w:val="0"/>
                <w:iCs w:val="0"/>
                <w:color w:val="auto"/>
                <w:kern w:val="2"/>
                <w:sz w:val="24"/>
                <w:szCs w:val="24"/>
                <w:lang w:val="en-US" w:eastAsia="zh-CN" w:bidi="ar-SA"/>
              </w:rPr>
              <w:t>9</w:t>
            </w:r>
            <w:r>
              <w:rPr>
                <w:rFonts w:hint="default" w:ascii="Times New Roman" w:hAnsi="Times New Roman" w:eastAsia="宋体" w:cs="Times New Roman"/>
                <w:i w:val="0"/>
                <w:iCs w:val="0"/>
                <w:color w:val="auto"/>
                <w:kern w:val="2"/>
                <w:sz w:val="24"/>
                <w:szCs w:val="24"/>
                <w:lang w:val="en-US" w:eastAsia="zh-CN" w:bidi="ar-SA"/>
              </w:rPr>
              <w:t>=</w:t>
            </w:r>
            <w:r>
              <w:rPr>
                <w:rFonts w:hint="eastAsia" w:cs="Times New Roman"/>
                <w:i w:val="0"/>
                <w:iCs w:val="0"/>
                <w:color w:val="auto"/>
                <w:kern w:val="2"/>
                <w:sz w:val="24"/>
                <w:szCs w:val="24"/>
                <w:lang w:val="en-US" w:eastAsia="zh-CN" w:bidi="ar-SA"/>
              </w:rPr>
              <w:t>22.8</w:t>
            </w:r>
            <w:r>
              <w:rPr>
                <w:rFonts w:hint="default" w:ascii="Times New Roman" w:hAnsi="Times New Roman" w:eastAsia="宋体" w:cs="Times New Roman"/>
                <w:i w:val="0"/>
                <w:iCs w:val="0"/>
                <w:color w:val="auto"/>
                <w:kern w:val="2"/>
                <w:sz w:val="24"/>
                <w:szCs w:val="24"/>
                <w:lang w:val="en-US" w:eastAsia="zh-CN" w:bidi="ar-SA"/>
              </w:rPr>
              <w:t>。</w:t>
            </w:r>
          </w:p>
        </w:tc>
      </w:tr>
      <w:tr w14:paraId="323D8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77" w:type="dxa"/>
            <w:vMerge w:val="continue"/>
            <w:vAlign w:val="center"/>
          </w:tcPr>
          <w:p w14:paraId="2D1E1547">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p>
        </w:tc>
        <w:tc>
          <w:tcPr>
            <w:tcW w:w="2879" w:type="dxa"/>
            <w:gridSpan w:val="4"/>
            <w:vAlign w:val="center"/>
          </w:tcPr>
          <w:p w14:paraId="643495A8">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rPr>
              <w:t>渣土防护率（%）</w:t>
            </w:r>
          </w:p>
        </w:tc>
        <w:tc>
          <w:tcPr>
            <w:tcW w:w="1497" w:type="dxa"/>
            <w:gridSpan w:val="2"/>
            <w:vAlign w:val="center"/>
          </w:tcPr>
          <w:p w14:paraId="2C9E2665">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95</w:t>
            </w:r>
          </w:p>
        </w:tc>
        <w:tc>
          <w:tcPr>
            <w:tcW w:w="3739" w:type="dxa"/>
            <w:gridSpan w:val="7"/>
            <w:vAlign w:val="center"/>
          </w:tcPr>
          <w:p w14:paraId="24CDE864">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kern w:val="2"/>
                <w:sz w:val="24"/>
                <w:szCs w:val="24"/>
                <w:lang w:val="en-US" w:eastAsia="zh-CN" w:bidi="ar-SA"/>
              </w:rPr>
              <w:t>渣土防护率=实际拦挡弃渣量/弃渣总量。本项目随路施工，土方随挖随填，不产生弃渣。临时堆存的土方共计3.99万m³，堆存期间采用临时苫盖、拦挡等措施，考虑少量水土流失，实际拦挡临时堆土和余方弃渣量3.98万m³，</w:t>
            </w:r>
            <w:r>
              <w:rPr>
                <w:rFonts w:hint="default" w:ascii="Times New Roman" w:hAnsi="Times New Roman" w:eastAsia="宋体" w:cs="Times New Roman"/>
                <w:i w:val="0"/>
                <w:iCs w:val="0"/>
                <w:color w:val="auto"/>
                <w:lang w:val="en-US" w:eastAsia="zh-CN"/>
              </w:rPr>
              <w:t>渣土防护率达到3.9</w:t>
            </w:r>
            <w:r>
              <w:rPr>
                <w:rFonts w:hint="eastAsia" w:cs="Times New Roman"/>
                <w:i w:val="0"/>
                <w:iCs w:val="0"/>
                <w:color w:val="auto"/>
                <w:lang w:val="en-US" w:eastAsia="zh-CN"/>
              </w:rPr>
              <w:t>8</w:t>
            </w:r>
            <w:r>
              <w:rPr>
                <w:rFonts w:hint="default" w:ascii="Times New Roman" w:hAnsi="Times New Roman" w:eastAsia="宋体" w:cs="Times New Roman"/>
                <w:i w:val="0"/>
                <w:iCs w:val="0"/>
                <w:color w:val="auto"/>
                <w:lang w:val="en-US" w:eastAsia="zh-CN"/>
              </w:rPr>
              <w:t>/3.99=99.</w:t>
            </w:r>
            <w:r>
              <w:rPr>
                <w:rFonts w:hint="eastAsia" w:cs="Times New Roman"/>
                <w:i w:val="0"/>
                <w:iCs w:val="0"/>
                <w:color w:val="auto"/>
                <w:lang w:val="en-US" w:eastAsia="zh-CN"/>
              </w:rPr>
              <w:t>75</w:t>
            </w:r>
            <w:r>
              <w:rPr>
                <w:rFonts w:hint="default" w:ascii="Times New Roman" w:hAnsi="Times New Roman" w:eastAsia="宋体" w:cs="Times New Roman"/>
                <w:i w:val="0"/>
                <w:iCs w:val="0"/>
                <w:color w:val="auto"/>
                <w:lang w:val="en-US" w:eastAsia="zh-CN"/>
              </w:rPr>
              <w:t>%。</w:t>
            </w:r>
          </w:p>
        </w:tc>
      </w:tr>
      <w:tr w14:paraId="4C0EF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77" w:type="dxa"/>
            <w:vMerge w:val="continue"/>
            <w:vAlign w:val="center"/>
          </w:tcPr>
          <w:p w14:paraId="612E780F">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p>
        </w:tc>
        <w:tc>
          <w:tcPr>
            <w:tcW w:w="2879" w:type="dxa"/>
            <w:gridSpan w:val="4"/>
            <w:vAlign w:val="center"/>
          </w:tcPr>
          <w:p w14:paraId="778A3903">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rPr>
              <w:t>表土保护率（%）</w:t>
            </w:r>
          </w:p>
        </w:tc>
        <w:tc>
          <w:tcPr>
            <w:tcW w:w="1497" w:type="dxa"/>
            <w:gridSpan w:val="2"/>
            <w:vAlign w:val="center"/>
          </w:tcPr>
          <w:p w14:paraId="54B599A8">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w:t>
            </w:r>
          </w:p>
        </w:tc>
        <w:tc>
          <w:tcPr>
            <w:tcW w:w="3739" w:type="dxa"/>
            <w:gridSpan w:val="7"/>
            <w:vAlign w:val="center"/>
          </w:tcPr>
          <w:p w14:paraId="22D14F36">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kern w:val="2"/>
                <w:sz w:val="24"/>
                <w:szCs w:val="24"/>
                <w:lang w:val="en-US" w:eastAsia="zh-CN" w:bidi="ar-SA"/>
              </w:rPr>
              <w:t>本项目不涉及此项指标。</w:t>
            </w:r>
          </w:p>
        </w:tc>
      </w:tr>
      <w:tr w14:paraId="4900B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77" w:type="dxa"/>
            <w:vMerge w:val="continue"/>
            <w:vAlign w:val="center"/>
          </w:tcPr>
          <w:p w14:paraId="42437831">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p>
        </w:tc>
        <w:tc>
          <w:tcPr>
            <w:tcW w:w="2879" w:type="dxa"/>
            <w:gridSpan w:val="4"/>
            <w:vAlign w:val="center"/>
          </w:tcPr>
          <w:p w14:paraId="66FF2BA4">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sz w:val="24"/>
                <w:szCs w:val="24"/>
                <w:lang w:val="zh-CN" w:eastAsia="zh-CN" w:bidi="ar-SA"/>
              </w:rPr>
            </w:pPr>
            <w:r>
              <w:rPr>
                <w:rFonts w:hint="default" w:ascii="Times New Roman" w:hAnsi="Times New Roman" w:eastAsia="宋体" w:cs="Times New Roman"/>
                <w:i w:val="0"/>
                <w:iCs w:val="0"/>
                <w:color w:val="auto"/>
              </w:rPr>
              <w:t>林草植被恢复率(%)</w:t>
            </w:r>
          </w:p>
        </w:tc>
        <w:tc>
          <w:tcPr>
            <w:tcW w:w="1497" w:type="dxa"/>
            <w:gridSpan w:val="2"/>
            <w:vAlign w:val="center"/>
          </w:tcPr>
          <w:p w14:paraId="3DC8E02A">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w:t>
            </w:r>
          </w:p>
        </w:tc>
        <w:tc>
          <w:tcPr>
            <w:tcW w:w="3739" w:type="dxa"/>
            <w:gridSpan w:val="7"/>
            <w:vAlign w:val="center"/>
          </w:tcPr>
          <w:p w14:paraId="0AD49C6C">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kern w:val="2"/>
                <w:sz w:val="24"/>
                <w:szCs w:val="24"/>
                <w:lang w:val="en-US" w:eastAsia="zh-CN" w:bidi="ar-SA"/>
              </w:rPr>
              <w:t>本项目不涉及此项指标。</w:t>
            </w:r>
          </w:p>
        </w:tc>
      </w:tr>
      <w:tr w14:paraId="373F7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77" w:type="dxa"/>
            <w:vMerge w:val="continue"/>
            <w:vAlign w:val="center"/>
          </w:tcPr>
          <w:p w14:paraId="43469585">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p>
        </w:tc>
        <w:tc>
          <w:tcPr>
            <w:tcW w:w="2879" w:type="dxa"/>
            <w:gridSpan w:val="4"/>
            <w:vAlign w:val="center"/>
          </w:tcPr>
          <w:p w14:paraId="6605A8E1">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rPr>
              <w:t>林草覆盖率(%)</w:t>
            </w:r>
          </w:p>
        </w:tc>
        <w:tc>
          <w:tcPr>
            <w:tcW w:w="1497" w:type="dxa"/>
            <w:gridSpan w:val="2"/>
            <w:vAlign w:val="center"/>
          </w:tcPr>
          <w:p w14:paraId="38D8F881">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w:t>
            </w:r>
          </w:p>
        </w:tc>
        <w:tc>
          <w:tcPr>
            <w:tcW w:w="3739" w:type="dxa"/>
            <w:gridSpan w:val="7"/>
            <w:vAlign w:val="center"/>
          </w:tcPr>
          <w:p w14:paraId="6792C75B">
            <w:pPr>
              <w:adjustRightInd w:val="0"/>
              <w:snapToGrid w:val="0"/>
              <w:spacing w:line="340" w:lineRule="exact"/>
              <w:ind w:firstLine="0" w:firstLineChars="0"/>
              <w:jc w:val="center"/>
              <w:rPr>
                <w:rFonts w:hint="default" w:ascii="Times New Roman" w:hAnsi="Times New Roman" w:eastAsia="宋体" w:cs="Times New Roman"/>
                <w:i w:val="0"/>
                <w:iCs w:val="0"/>
                <w:color w:val="auto"/>
                <w:kern w:val="2"/>
                <w:sz w:val="24"/>
                <w:szCs w:val="24"/>
                <w:lang w:val="en-US" w:eastAsia="zh-CN" w:bidi="ar-SA"/>
              </w:rPr>
            </w:pPr>
            <w:r>
              <w:rPr>
                <w:rFonts w:hint="default" w:ascii="Times New Roman" w:hAnsi="Times New Roman" w:eastAsia="宋体" w:cs="Times New Roman"/>
                <w:i w:val="0"/>
                <w:iCs w:val="0"/>
                <w:color w:val="auto"/>
                <w:kern w:val="2"/>
                <w:sz w:val="24"/>
                <w:szCs w:val="24"/>
                <w:lang w:val="en-US" w:eastAsia="zh-CN" w:bidi="ar-SA"/>
              </w:rPr>
              <w:t>本项目不涉及此项指标。</w:t>
            </w:r>
          </w:p>
        </w:tc>
      </w:tr>
      <w:tr w14:paraId="0E39C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4857E6E2">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工程措施及其措施量</w:t>
            </w:r>
          </w:p>
        </w:tc>
        <w:tc>
          <w:tcPr>
            <w:tcW w:w="3604" w:type="dxa"/>
            <w:gridSpan w:val="7"/>
            <w:vAlign w:val="center"/>
          </w:tcPr>
          <w:p w14:paraId="24F4E532">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全面整地25700m²。</w:t>
            </w:r>
          </w:p>
        </w:tc>
        <w:tc>
          <w:tcPr>
            <w:tcW w:w="1051" w:type="dxa"/>
            <w:gridSpan w:val="3"/>
            <w:vAlign w:val="center"/>
          </w:tcPr>
          <w:p w14:paraId="7626AA69">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投资</w:t>
            </w:r>
          </w:p>
        </w:tc>
        <w:tc>
          <w:tcPr>
            <w:tcW w:w="1734" w:type="dxa"/>
            <w:vAlign w:val="center"/>
          </w:tcPr>
          <w:p w14:paraId="7F4AF107">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1.26</w:t>
            </w:r>
            <w:r>
              <w:rPr>
                <w:rFonts w:hint="default" w:ascii="Times New Roman" w:hAnsi="Times New Roman" w:eastAsia="宋体" w:cs="Times New Roman"/>
                <w:i w:val="0"/>
                <w:iCs w:val="0"/>
                <w:color w:val="auto"/>
              </w:rPr>
              <w:t>（万元）</w:t>
            </w:r>
          </w:p>
        </w:tc>
      </w:tr>
      <w:tr w14:paraId="16725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21CC4472">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植物措施及其措施量</w:t>
            </w:r>
          </w:p>
        </w:tc>
        <w:tc>
          <w:tcPr>
            <w:tcW w:w="3604" w:type="dxa"/>
            <w:gridSpan w:val="7"/>
            <w:vAlign w:val="center"/>
          </w:tcPr>
          <w:p w14:paraId="51E3D829">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不涉及。</w:t>
            </w:r>
            <w:bookmarkStart w:id="0" w:name="_GoBack"/>
            <w:bookmarkEnd w:id="0"/>
          </w:p>
        </w:tc>
        <w:tc>
          <w:tcPr>
            <w:tcW w:w="1051" w:type="dxa"/>
            <w:gridSpan w:val="3"/>
            <w:vAlign w:val="center"/>
          </w:tcPr>
          <w:p w14:paraId="23C91EA2">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投资</w:t>
            </w:r>
          </w:p>
        </w:tc>
        <w:tc>
          <w:tcPr>
            <w:tcW w:w="1734" w:type="dxa"/>
            <w:vAlign w:val="center"/>
          </w:tcPr>
          <w:p w14:paraId="340D5F72">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0</w:t>
            </w:r>
            <w:r>
              <w:rPr>
                <w:rFonts w:hint="default" w:ascii="Times New Roman" w:hAnsi="Times New Roman" w:eastAsia="宋体" w:cs="Times New Roman"/>
                <w:i w:val="0"/>
                <w:iCs w:val="0"/>
                <w:color w:val="auto"/>
              </w:rPr>
              <w:t>（万元）</w:t>
            </w:r>
          </w:p>
        </w:tc>
      </w:tr>
      <w:tr w14:paraId="22578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18BEFF16">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临时措施及其措施量</w:t>
            </w:r>
          </w:p>
        </w:tc>
        <w:tc>
          <w:tcPr>
            <w:tcW w:w="3604" w:type="dxa"/>
            <w:gridSpan w:val="7"/>
            <w:vAlign w:val="center"/>
          </w:tcPr>
          <w:p w14:paraId="48C8DE6E">
            <w:pPr>
              <w:adjustRightInd w:val="0"/>
              <w:snapToGrid w:val="0"/>
              <w:spacing w:line="340" w:lineRule="exact"/>
              <w:ind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rPr>
              <w:t>纤维网覆盖315</w:t>
            </w:r>
            <w:r>
              <w:rPr>
                <w:rFonts w:hint="default" w:ascii="Times New Roman" w:hAnsi="Times New Roman" w:eastAsia="宋体" w:cs="Times New Roman"/>
                <w:i w:val="0"/>
                <w:iCs w:val="0"/>
                <w:color w:val="auto"/>
                <w:lang w:val="en-US" w:eastAsia="zh-CN"/>
              </w:rPr>
              <w:t>m²，</w:t>
            </w:r>
            <w:r>
              <w:rPr>
                <w:rFonts w:hint="default" w:ascii="Times New Roman" w:hAnsi="Times New Roman" w:eastAsia="宋体" w:cs="Times New Roman"/>
                <w:i w:val="0"/>
                <w:iCs w:val="0"/>
                <w:color w:val="auto"/>
              </w:rPr>
              <w:t>装土编织袋8045</w:t>
            </w:r>
            <w:r>
              <w:rPr>
                <w:rFonts w:hint="default" w:ascii="Times New Roman" w:hAnsi="Times New Roman" w:eastAsia="宋体" w:cs="Times New Roman"/>
                <w:i w:val="0"/>
                <w:iCs w:val="0"/>
                <w:color w:val="auto"/>
                <w:lang w:val="en-US" w:eastAsia="zh-CN"/>
              </w:rPr>
              <w:t>m³，</w:t>
            </w:r>
            <w:r>
              <w:rPr>
                <w:rFonts w:hint="default" w:ascii="Times New Roman" w:hAnsi="Times New Roman" w:eastAsia="宋体" w:cs="Times New Roman"/>
                <w:i w:val="0"/>
                <w:iCs w:val="0"/>
                <w:color w:val="auto"/>
              </w:rPr>
              <w:t>洒水车洒水60</w:t>
            </w:r>
            <w:r>
              <w:rPr>
                <w:rFonts w:hint="default" w:ascii="Times New Roman" w:hAnsi="Times New Roman" w:eastAsia="宋体" w:cs="Times New Roman"/>
                <w:i w:val="0"/>
                <w:iCs w:val="0"/>
                <w:color w:val="auto"/>
                <w:lang w:val="en-US" w:eastAsia="zh-CN"/>
              </w:rPr>
              <w:t>台时。</w:t>
            </w:r>
          </w:p>
        </w:tc>
        <w:tc>
          <w:tcPr>
            <w:tcW w:w="1051" w:type="dxa"/>
            <w:gridSpan w:val="3"/>
            <w:vAlign w:val="center"/>
          </w:tcPr>
          <w:p w14:paraId="7177CDFC">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投资</w:t>
            </w:r>
          </w:p>
        </w:tc>
        <w:tc>
          <w:tcPr>
            <w:tcW w:w="1734" w:type="dxa"/>
            <w:vAlign w:val="center"/>
          </w:tcPr>
          <w:p w14:paraId="576AEF8C">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25.32</w:t>
            </w:r>
            <w:r>
              <w:rPr>
                <w:rFonts w:hint="default" w:ascii="Times New Roman" w:hAnsi="Times New Roman" w:eastAsia="宋体" w:cs="Times New Roman"/>
                <w:i w:val="0"/>
                <w:iCs w:val="0"/>
                <w:color w:val="auto"/>
              </w:rPr>
              <w:t>（万元）</w:t>
            </w:r>
          </w:p>
        </w:tc>
      </w:tr>
      <w:tr w14:paraId="2C36D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0E08F1FF">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水土保持补偿费</w:t>
            </w:r>
          </w:p>
          <w:p w14:paraId="7BE809CA">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缴纳情况</w:t>
            </w:r>
          </w:p>
        </w:tc>
        <w:tc>
          <w:tcPr>
            <w:tcW w:w="3604" w:type="dxa"/>
            <w:gridSpan w:val="7"/>
            <w:vAlign w:val="center"/>
          </w:tcPr>
          <w:p w14:paraId="1EA1981F">
            <w:pPr>
              <w:adjustRightInd w:val="0"/>
              <w:snapToGrid w:val="0"/>
              <w:spacing w:line="340" w:lineRule="exact"/>
              <w:ind w:firstLine="0" w:firstLineChars="0"/>
              <w:jc w:val="center"/>
              <w:rPr>
                <w:rFonts w:hint="default" w:ascii="Times New Roman" w:hAnsi="Times New Roman" w:eastAsia="宋体" w:cs="Times New Roman"/>
                <w:i w:val="0"/>
                <w:iCs w:val="0"/>
                <w:color w:val="auto"/>
                <w:lang w:eastAsia="zh-CN"/>
              </w:rPr>
            </w:pPr>
            <w:r>
              <w:rPr>
                <w:rFonts w:hint="default" w:ascii="Times New Roman" w:hAnsi="Times New Roman" w:eastAsia="宋体" w:cs="Times New Roman"/>
                <w:i w:val="0"/>
                <w:iCs w:val="0"/>
                <w:color w:val="auto"/>
              </w:rPr>
              <w:t>不涉及</w:t>
            </w:r>
            <w:r>
              <w:rPr>
                <w:rFonts w:hint="default" w:ascii="Times New Roman" w:hAnsi="Times New Roman" w:eastAsia="宋体" w:cs="Times New Roman"/>
                <w:i w:val="0"/>
                <w:iCs w:val="0"/>
                <w:color w:val="auto"/>
                <w:lang w:eastAsia="zh-CN"/>
              </w:rPr>
              <w:t>。</w:t>
            </w:r>
          </w:p>
        </w:tc>
        <w:tc>
          <w:tcPr>
            <w:tcW w:w="1051" w:type="dxa"/>
            <w:gridSpan w:val="3"/>
            <w:tcMar>
              <w:top w:w="0" w:type="dxa"/>
              <w:left w:w="0" w:type="dxa"/>
              <w:bottom w:w="0" w:type="dxa"/>
              <w:right w:w="0" w:type="dxa"/>
            </w:tcMar>
            <w:vAlign w:val="center"/>
          </w:tcPr>
          <w:p w14:paraId="742AF7F7">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水土保持总投资</w:t>
            </w:r>
          </w:p>
        </w:tc>
        <w:tc>
          <w:tcPr>
            <w:tcW w:w="1734" w:type="dxa"/>
            <w:vAlign w:val="center"/>
          </w:tcPr>
          <w:p w14:paraId="11D994A9">
            <w:pPr>
              <w:adjustRightInd w:val="0"/>
              <w:snapToGrid w:val="0"/>
              <w:spacing w:line="340" w:lineRule="exact"/>
              <w:ind w:firstLine="0" w:firstLineChars="0"/>
              <w:jc w:val="right"/>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lang w:val="en-US" w:eastAsia="zh-CN"/>
              </w:rPr>
              <w:t>53.27</w:t>
            </w:r>
            <w:r>
              <w:rPr>
                <w:rFonts w:hint="default" w:ascii="Times New Roman" w:hAnsi="Times New Roman" w:eastAsia="宋体" w:cs="Times New Roman"/>
                <w:i w:val="0"/>
                <w:iCs w:val="0"/>
                <w:color w:val="auto"/>
              </w:rPr>
              <w:t>（万元）</w:t>
            </w:r>
          </w:p>
        </w:tc>
      </w:tr>
      <w:tr w14:paraId="3AA80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5CC859DC">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水土保持监测单位</w:t>
            </w:r>
          </w:p>
        </w:tc>
        <w:tc>
          <w:tcPr>
            <w:tcW w:w="2809" w:type="dxa"/>
            <w:gridSpan w:val="5"/>
            <w:vAlign w:val="center"/>
          </w:tcPr>
          <w:p w14:paraId="61C7ADEB">
            <w:pPr>
              <w:adjustRightInd w:val="0"/>
              <w:snapToGrid w:val="0"/>
              <w:spacing w:line="340" w:lineRule="exact"/>
              <w:ind w:right="120"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北京达沃源工程咨询有限公司</w:t>
            </w:r>
          </w:p>
        </w:tc>
        <w:tc>
          <w:tcPr>
            <w:tcW w:w="1215" w:type="dxa"/>
            <w:gridSpan w:val="3"/>
            <w:vAlign w:val="center"/>
          </w:tcPr>
          <w:p w14:paraId="643EF318">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联系人及联系电话</w:t>
            </w:r>
          </w:p>
        </w:tc>
        <w:tc>
          <w:tcPr>
            <w:tcW w:w="2365" w:type="dxa"/>
            <w:gridSpan w:val="3"/>
            <w:vAlign w:val="center"/>
          </w:tcPr>
          <w:p w14:paraId="688C5409">
            <w:pPr>
              <w:wordWrap/>
              <w:adjustRightInd w:val="0"/>
              <w:snapToGrid w:val="0"/>
              <w:spacing w:line="340" w:lineRule="exact"/>
              <w:ind w:right="240" w:firstLine="0" w:firstLineChars="0"/>
              <w:jc w:val="center"/>
              <w:rPr>
                <w:rFonts w:hint="default" w:ascii="Times New Roman" w:hAnsi="Times New Roman" w:eastAsia="宋体" w:cs="Times New Roman"/>
                <w:i w:val="0"/>
                <w:iCs w:val="0"/>
                <w:color w:val="auto"/>
                <w:lang w:val="en-US" w:eastAsia="zh-CN"/>
              </w:rPr>
            </w:pPr>
            <w:r>
              <w:rPr>
                <w:rFonts w:hint="default" w:ascii="Times New Roman" w:hAnsi="Times New Roman" w:eastAsia="宋体" w:cs="Times New Roman"/>
                <w:i w:val="0"/>
                <w:iCs w:val="0"/>
                <w:color w:val="auto"/>
                <w:lang w:val="en-US" w:eastAsia="zh-CN"/>
              </w:rPr>
              <w:t>庞立东17803866466</w:t>
            </w:r>
          </w:p>
        </w:tc>
      </w:tr>
      <w:tr w14:paraId="0975F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3B92CCA5">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水土保持设施</w:t>
            </w:r>
          </w:p>
          <w:p w14:paraId="4D2BEA74">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管护单位</w:t>
            </w:r>
          </w:p>
        </w:tc>
        <w:tc>
          <w:tcPr>
            <w:tcW w:w="2809" w:type="dxa"/>
            <w:gridSpan w:val="5"/>
            <w:vAlign w:val="center"/>
          </w:tcPr>
          <w:p w14:paraId="55EE7123">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北京石泰集团有限公司</w:t>
            </w:r>
          </w:p>
        </w:tc>
        <w:tc>
          <w:tcPr>
            <w:tcW w:w="1215" w:type="dxa"/>
            <w:gridSpan w:val="3"/>
            <w:vAlign w:val="center"/>
          </w:tcPr>
          <w:p w14:paraId="6E37602B">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联系人及联系电话</w:t>
            </w:r>
          </w:p>
        </w:tc>
        <w:tc>
          <w:tcPr>
            <w:tcW w:w="2365" w:type="dxa"/>
            <w:gridSpan w:val="3"/>
            <w:vAlign w:val="center"/>
          </w:tcPr>
          <w:p w14:paraId="19E7BBEE">
            <w:pPr>
              <w:adjustRightInd w:val="0"/>
              <w:snapToGrid w:val="0"/>
              <w:spacing w:line="340" w:lineRule="exact"/>
              <w:ind w:right="240" w:firstLine="0" w:firstLineChars="0"/>
              <w:jc w:val="center"/>
              <w:rPr>
                <w:rFonts w:hint="default" w:ascii="Times New Roman" w:hAnsi="Times New Roman" w:eastAsia="宋体" w:cs="Times New Roman"/>
                <w:i w:val="0"/>
                <w:iCs w:val="0"/>
                <w:color w:val="auto"/>
              </w:rPr>
            </w:pPr>
            <w:r>
              <w:rPr>
                <w:rFonts w:hint="eastAsia"/>
              </w:rPr>
              <w:t>王秋璐18610080004</w:t>
            </w:r>
          </w:p>
        </w:tc>
      </w:tr>
      <w:tr w14:paraId="0130F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503" w:type="dxa"/>
            <w:gridSpan w:val="3"/>
            <w:vAlign w:val="center"/>
          </w:tcPr>
          <w:p w14:paraId="2D251B55">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验收材料公示网址</w:t>
            </w:r>
          </w:p>
          <w:p w14:paraId="59870D54">
            <w:pPr>
              <w:adjustRightInd w:val="0"/>
              <w:snapToGrid w:val="0"/>
              <w:spacing w:line="340" w:lineRule="exact"/>
              <w:ind w:firstLine="0" w:firstLineChars="0"/>
              <w:jc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及公示时间</w:t>
            </w:r>
          </w:p>
        </w:tc>
        <w:tc>
          <w:tcPr>
            <w:tcW w:w="6389" w:type="dxa"/>
            <w:gridSpan w:val="11"/>
            <w:vAlign w:val="center"/>
          </w:tcPr>
          <w:p w14:paraId="31CAA8FB">
            <w:pPr>
              <w:adjustRightInd w:val="0"/>
              <w:snapToGrid w:val="0"/>
              <w:spacing w:line="340" w:lineRule="exact"/>
              <w:ind w:right="240" w:firstLine="0" w:firstLineChars="0"/>
              <w:jc w:val="right"/>
              <w:rPr>
                <w:rFonts w:hint="default" w:ascii="Times New Roman" w:hAnsi="Times New Roman" w:eastAsia="宋体" w:cs="Times New Roman"/>
                <w:i w:val="0"/>
                <w:iCs w:val="0"/>
                <w:color w:val="auto"/>
                <w:lang w:val="en-US" w:eastAsia="zh-CN"/>
              </w:rPr>
            </w:pPr>
          </w:p>
        </w:tc>
      </w:tr>
      <w:tr w14:paraId="42CCF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49B00F71">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水土保持</w:t>
            </w:r>
          </w:p>
          <w:p w14:paraId="65645C2B">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设施验收</w:t>
            </w:r>
          </w:p>
          <w:p w14:paraId="315DACD1">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rPr>
              <w:t>结    论</w:t>
            </w:r>
          </w:p>
        </w:tc>
        <w:tc>
          <w:tcPr>
            <w:tcW w:w="7357" w:type="dxa"/>
            <w:gridSpan w:val="12"/>
          </w:tcPr>
          <w:p w14:paraId="01D68A7D">
            <w:pPr>
              <w:widowControl/>
              <w:adjustRightInd w:val="0"/>
              <w:snapToGrid w:val="0"/>
              <w:spacing w:before="312" w:beforeLines="100" w:line="240" w:lineRule="auto"/>
              <w:ind w:firstLine="480"/>
              <w:jc w:val="left"/>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我单位已于</w:t>
            </w:r>
            <w:r>
              <w:rPr>
                <w:rFonts w:hint="default" w:ascii="Times New Roman" w:hAnsi="Times New Roman" w:eastAsia="宋体" w:cs="Times New Roman"/>
                <w:i w:val="0"/>
                <w:iCs w:val="0"/>
                <w:color w:val="auto"/>
                <w:kern w:val="0"/>
                <w:lang w:val="en-US" w:eastAsia="zh-CN"/>
              </w:rPr>
              <w:t>2026</w:t>
            </w:r>
            <w:r>
              <w:rPr>
                <w:rFonts w:hint="default" w:ascii="Times New Roman" w:hAnsi="Times New Roman" w:eastAsia="宋体" w:cs="Times New Roman"/>
                <w:i w:val="0"/>
                <w:iCs w:val="0"/>
                <w:color w:val="auto"/>
                <w:kern w:val="0"/>
                <w:lang w:val="zh-CN"/>
              </w:rPr>
              <w:t>年</w:t>
            </w:r>
            <w:r>
              <w:rPr>
                <w:rFonts w:hint="default" w:ascii="Times New Roman" w:hAnsi="Times New Roman" w:eastAsia="宋体" w:cs="Times New Roman"/>
                <w:i w:val="0"/>
                <w:iCs w:val="0"/>
                <w:color w:val="auto"/>
                <w:kern w:val="0"/>
                <w:lang w:val="en-US" w:eastAsia="zh-CN"/>
              </w:rPr>
              <w:t>2</w:t>
            </w:r>
            <w:r>
              <w:rPr>
                <w:rFonts w:hint="default" w:ascii="Times New Roman" w:hAnsi="Times New Roman" w:eastAsia="宋体" w:cs="Times New Roman"/>
                <w:i w:val="0"/>
                <w:iCs w:val="0"/>
                <w:color w:val="auto"/>
                <w:kern w:val="0"/>
                <w:lang w:val="zh-CN"/>
              </w:rPr>
              <w:t>月</w:t>
            </w:r>
            <w:r>
              <w:rPr>
                <w:rFonts w:hint="eastAsia" w:ascii="Times New Roman" w:hAnsi="Times New Roman" w:eastAsia="宋体" w:cs="Times New Roman"/>
                <w:i w:val="0"/>
                <w:iCs w:val="0"/>
                <w:color w:val="auto"/>
                <w:kern w:val="0"/>
                <w:lang w:val="en-US" w:eastAsia="zh-CN"/>
              </w:rPr>
              <w:t>2</w:t>
            </w:r>
            <w:r>
              <w:rPr>
                <w:rFonts w:hint="default" w:ascii="Times New Roman" w:hAnsi="Times New Roman" w:eastAsia="宋体" w:cs="Times New Roman"/>
                <w:i w:val="0"/>
                <w:iCs w:val="0"/>
                <w:color w:val="auto"/>
                <w:kern w:val="0"/>
                <w:lang w:val="zh-CN"/>
              </w:rPr>
              <w:t>日组织该项目水土保持设施验收，该项目符合水土保持设施验收标准和条件，同意该项目水土保持设施通过验收，</w:t>
            </w:r>
            <w:r>
              <w:rPr>
                <w:rFonts w:hint="default" w:ascii="Times New Roman" w:hAnsi="Times New Roman" w:eastAsia="宋体" w:cs="Times New Roman"/>
                <w:b w:val="0"/>
                <w:bCs w:val="0"/>
                <w:i w:val="0"/>
                <w:iCs w:val="0"/>
                <w:color w:val="auto"/>
                <w:kern w:val="0"/>
                <w:lang w:val="zh-CN"/>
              </w:rPr>
              <w:t>水土保持设施明细清单见下表。如我单位存在谎报、瞒报、弄虚作假等问题，愿承担相</w:t>
            </w:r>
            <w:r>
              <w:rPr>
                <w:rFonts w:hint="default" w:ascii="Times New Roman" w:hAnsi="Times New Roman" w:eastAsia="宋体" w:cs="Times New Roman"/>
                <w:i w:val="0"/>
                <w:iCs w:val="0"/>
                <w:color w:val="auto"/>
                <w:kern w:val="0"/>
                <w:lang w:val="zh-CN"/>
              </w:rPr>
              <w:t>应的法律责任。</w:t>
            </w:r>
          </w:p>
          <w:p w14:paraId="030C3B07">
            <w:pPr>
              <w:widowControl/>
              <w:wordWrap w:val="0"/>
              <w:adjustRightInd w:val="0"/>
              <w:snapToGrid w:val="0"/>
              <w:spacing w:line="240" w:lineRule="auto"/>
              <w:ind w:firstLine="0" w:firstLineChars="0"/>
              <w:jc w:val="right"/>
              <w:textAlignment w:val="center"/>
              <w:rPr>
                <w:rFonts w:hint="default" w:ascii="Times New Roman" w:hAnsi="Times New Roman" w:eastAsia="宋体" w:cs="Times New Roman"/>
                <w:i w:val="0"/>
                <w:iCs w:val="0"/>
                <w:color w:val="auto"/>
                <w:kern w:val="0"/>
                <w:lang w:val="zh-CN"/>
              </w:rPr>
            </w:pPr>
          </w:p>
          <w:p w14:paraId="6D1AC2A1">
            <w:pPr>
              <w:pStyle w:val="2"/>
              <w:wordWrap/>
              <w:rPr>
                <w:rFonts w:hint="default"/>
                <w:lang w:val="zh-CN"/>
              </w:rPr>
            </w:pPr>
          </w:p>
          <w:p w14:paraId="6BFD325C">
            <w:pPr>
              <w:pStyle w:val="2"/>
              <w:wordWrap/>
              <w:rPr>
                <w:rFonts w:hint="default"/>
                <w:lang w:val="zh-CN"/>
              </w:rPr>
            </w:pPr>
          </w:p>
          <w:p w14:paraId="11D955D7">
            <w:pPr>
              <w:widowControl/>
              <w:wordWrap w:val="0"/>
              <w:adjustRightInd w:val="0"/>
              <w:snapToGrid w:val="0"/>
              <w:spacing w:line="240" w:lineRule="auto"/>
              <w:ind w:firstLine="0" w:firstLineChars="0"/>
              <w:jc w:val="right"/>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 xml:space="preserve">建设单位（公章）  </w:t>
            </w:r>
          </w:p>
          <w:p w14:paraId="498A09FE">
            <w:pPr>
              <w:widowControl/>
              <w:wordWrap w:val="0"/>
              <w:adjustRightInd w:val="0"/>
              <w:snapToGrid w:val="0"/>
              <w:spacing w:line="240" w:lineRule="auto"/>
              <w:ind w:firstLine="0" w:firstLineChars="0"/>
              <w:jc w:val="right"/>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 xml:space="preserve">年   月   日    </w:t>
            </w:r>
          </w:p>
        </w:tc>
      </w:tr>
      <w:tr w14:paraId="3FB09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35" w:type="dxa"/>
            <w:gridSpan w:val="2"/>
            <w:vAlign w:val="center"/>
          </w:tcPr>
          <w:p w14:paraId="23451373">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验收专家</w:t>
            </w:r>
          </w:p>
          <w:p w14:paraId="5D4104C1">
            <w:pPr>
              <w:widowControl/>
              <w:adjustRightInd w:val="0"/>
              <w:snapToGrid w:val="0"/>
              <w:spacing w:line="340" w:lineRule="exact"/>
              <w:ind w:firstLine="0" w:firstLineChars="0"/>
              <w:jc w:val="center"/>
              <w:textAlignment w:val="center"/>
              <w:rPr>
                <w:rFonts w:hint="default" w:ascii="Times New Roman" w:hAnsi="Times New Roman" w:eastAsia="宋体" w:cs="Times New Roman"/>
                <w:i w:val="0"/>
                <w:iCs w:val="0"/>
                <w:color w:val="auto"/>
              </w:rPr>
            </w:pPr>
            <w:r>
              <w:rPr>
                <w:rFonts w:hint="default" w:ascii="Times New Roman" w:hAnsi="Times New Roman" w:eastAsia="宋体" w:cs="Times New Roman"/>
                <w:i w:val="0"/>
                <w:iCs w:val="0"/>
                <w:color w:val="auto"/>
              </w:rPr>
              <w:t>意见及签字</w:t>
            </w:r>
          </w:p>
        </w:tc>
        <w:tc>
          <w:tcPr>
            <w:tcW w:w="7357" w:type="dxa"/>
            <w:gridSpan w:val="12"/>
          </w:tcPr>
          <w:p w14:paraId="5FFA28B4">
            <w:pPr>
              <w:widowControl/>
              <w:wordWrap w:val="0"/>
              <w:adjustRightInd w:val="0"/>
              <w:snapToGrid w:val="0"/>
              <w:spacing w:line="340" w:lineRule="exact"/>
              <w:ind w:firstLine="0" w:firstLineChars="0"/>
              <w:jc w:val="right"/>
              <w:textAlignment w:val="center"/>
              <w:rPr>
                <w:rFonts w:hint="default" w:ascii="Times New Roman" w:hAnsi="Times New Roman" w:eastAsia="宋体" w:cs="Times New Roman"/>
                <w:i w:val="0"/>
                <w:iCs w:val="0"/>
                <w:color w:val="auto"/>
                <w:kern w:val="0"/>
                <w:lang w:val="zh-CN"/>
              </w:rPr>
            </w:pPr>
          </w:p>
          <w:p w14:paraId="2CF1895E">
            <w:pPr>
              <w:pStyle w:val="2"/>
              <w:wordWrap/>
              <w:rPr>
                <w:rFonts w:hint="default"/>
                <w:lang w:val="zh-CN"/>
              </w:rPr>
            </w:pPr>
          </w:p>
          <w:p w14:paraId="1B8CF166">
            <w:pPr>
              <w:widowControl/>
              <w:wordWrap w:val="0"/>
              <w:adjustRightInd w:val="0"/>
              <w:snapToGrid w:val="0"/>
              <w:spacing w:line="340" w:lineRule="exact"/>
              <w:ind w:firstLine="0" w:firstLineChars="0"/>
              <w:jc w:val="right"/>
              <w:textAlignment w:val="center"/>
              <w:rPr>
                <w:rFonts w:hint="default" w:ascii="Times New Roman" w:hAnsi="Times New Roman" w:eastAsia="宋体" w:cs="Times New Roman"/>
                <w:i w:val="0"/>
                <w:iCs w:val="0"/>
                <w:color w:val="auto"/>
                <w:kern w:val="0"/>
                <w:lang w:val="zh-CN"/>
              </w:rPr>
            </w:pPr>
          </w:p>
          <w:p w14:paraId="37E747E8">
            <w:pPr>
              <w:widowControl/>
              <w:wordWrap w:val="0"/>
              <w:adjustRightInd w:val="0"/>
              <w:snapToGrid w:val="0"/>
              <w:spacing w:line="340" w:lineRule="exact"/>
              <w:ind w:firstLine="0" w:firstLineChars="0"/>
              <w:jc w:val="right"/>
              <w:textAlignment w:val="center"/>
              <w:rPr>
                <w:rFonts w:hint="default" w:ascii="Times New Roman" w:hAnsi="Times New Roman" w:eastAsia="宋体" w:cs="Times New Roman"/>
                <w:i w:val="0"/>
                <w:iCs w:val="0"/>
                <w:color w:val="auto"/>
                <w:kern w:val="0"/>
                <w:lang w:val="zh-CN"/>
              </w:rPr>
            </w:pPr>
          </w:p>
          <w:p w14:paraId="7885D718">
            <w:pPr>
              <w:widowControl/>
              <w:wordWrap w:val="0"/>
              <w:adjustRightInd w:val="0"/>
              <w:snapToGrid w:val="0"/>
              <w:spacing w:line="340" w:lineRule="exact"/>
              <w:ind w:firstLine="0" w:firstLineChars="0"/>
              <w:jc w:val="right"/>
              <w:textAlignment w:val="center"/>
              <w:rPr>
                <w:rFonts w:hint="default" w:ascii="Times New Roman" w:hAnsi="Times New Roman" w:eastAsia="宋体" w:cs="Times New Roman"/>
                <w:i w:val="0"/>
                <w:iCs w:val="0"/>
                <w:color w:val="auto"/>
                <w:kern w:val="0"/>
                <w:lang w:val="zh-CN"/>
              </w:rPr>
            </w:pPr>
            <w:r>
              <w:rPr>
                <w:rFonts w:hint="default" w:ascii="Times New Roman" w:hAnsi="Times New Roman" w:eastAsia="宋体" w:cs="Times New Roman"/>
                <w:i w:val="0"/>
                <w:iCs w:val="0"/>
                <w:color w:val="auto"/>
                <w:kern w:val="0"/>
                <w:lang w:val="zh-CN"/>
              </w:rPr>
              <w:t>年   月   日</w:t>
            </w:r>
          </w:p>
        </w:tc>
      </w:tr>
    </w:tbl>
    <w:p w14:paraId="75380B38">
      <w:pPr>
        <w:adjustRightInd w:val="0"/>
        <w:snapToGrid w:val="0"/>
        <w:spacing w:line="240" w:lineRule="auto"/>
        <w:ind w:left="156" w:leftChars="65" w:firstLine="0" w:firstLineChars="0"/>
        <w:rPr>
          <w:rFonts w:hint="default" w:ascii="Times New Roman" w:hAnsi="Times New Roman" w:cs="Times New Roman"/>
          <w:i w:val="0"/>
          <w:iCs w:val="0"/>
          <w:color w:val="auto"/>
          <w:sz w:val="20"/>
          <w:szCs w:val="18"/>
        </w:rPr>
      </w:pPr>
      <w:r>
        <w:rPr>
          <w:rFonts w:hint="default" w:ascii="Times New Roman" w:hAnsi="Times New Roman" w:cs="Times New Roman"/>
          <w:i w:val="0"/>
          <w:iCs w:val="0"/>
          <w:color w:val="auto"/>
          <w:sz w:val="20"/>
          <w:szCs w:val="18"/>
        </w:rPr>
        <w:t>注：1、本表由建设单位填写，适用于生产建设项目水土保持方案报告表项目。</w:t>
      </w:r>
    </w:p>
    <w:p w14:paraId="376DB4F9">
      <w:pPr>
        <w:adjustRightInd w:val="0"/>
        <w:snapToGrid w:val="0"/>
        <w:spacing w:line="240" w:lineRule="auto"/>
        <w:ind w:left="156" w:leftChars="65" w:firstLine="400"/>
        <w:rPr>
          <w:rFonts w:hint="default" w:ascii="Times New Roman" w:hAnsi="Times New Roman" w:cs="Times New Roman"/>
          <w:i w:val="0"/>
          <w:iCs w:val="0"/>
          <w:color w:val="auto"/>
          <w:sz w:val="20"/>
          <w:szCs w:val="18"/>
        </w:rPr>
      </w:pPr>
      <w:r>
        <w:rPr>
          <w:rFonts w:hint="default" w:ascii="Times New Roman" w:hAnsi="Times New Roman" w:cs="Times New Roman"/>
          <w:i w:val="0"/>
          <w:iCs w:val="0"/>
          <w:color w:val="auto"/>
          <w:sz w:val="20"/>
          <w:szCs w:val="18"/>
        </w:rPr>
        <w:t>2、表中表达不清的事项，可用附图、附件表述。</w:t>
      </w:r>
    </w:p>
    <w:p w14:paraId="69B78D79">
      <w:pPr>
        <w:ind w:firstLine="600"/>
        <w:jc w:val="center"/>
        <w:rPr>
          <w:rFonts w:hint="default" w:ascii="Times New Roman" w:hAnsi="Times New Roman" w:eastAsia="黑体" w:cs="Times New Roman"/>
          <w:i w:val="0"/>
          <w:iCs w:val="0"/>
          <w:color w:val="auto"/>
          <w:sz w:val="30"/>
          <w:szCs w:val="30"/>
        </w:rPr>
        <w:sectPr>
          <w:headerReference r:id="rId11" w:type="default"/>
          <w:footerReference r:id="rId12" w:type="default"/>
          <w:pgSz w:w="11906" w:h="16838"/>
          <w:pgMar w:top="1440" w:right="1800" w:bottom="1440" w:left="1800" w:header="851" w:footer="992" w:gutter="0"/>
          <w:pgNumType w:fmt="numberInDash"/>
          <w:cols w:space="425" w:num="1"/>
          <w:docGrid w:type="lines" w:linePitch="312" w:charSpace="0"/>
        </w:sectPr>
      </w:pPr>
    </w:p>
    <w:p w14:paraId="118E996D">
      <w:pPr>
        <w:pStyle w:val="3"/>
        <w:bidi w:val="0"/>
        <w:rPr>
          <w:rFonts w:hint="eastAsia"/>
          <w:lang w:val="en-US" w:eastAsia="zh-CN"/>
        </w:rPr>
      </w:pPr>
      <w:r>
        <w:rPr>
          <w:rFonts w:hint="eastAsia"/>
          <w:lang w:val="en-US" w:eastAsia="zh-CN"/>
        </w:rPr>
        <w:t>附件1：</w:t>
      </w:r>
    </w:p>
    <w:p w14:paraId="795FDA79">
      <w:pPr>
        <w:ind w:firstLine="600"/>
        <w:jc w:val="center"/>
        <w:rPr>
          <w:rFonts w:hint="default" w:ascii="Times New Roman" w:hAnsi="Times New Roman" w:eastAsia="黑体" w:cs="Times New Roman"/>
          <w:i w:val="0"/>
          <w:iCs w:val="0"/>
          <w:color w:val="auto"/>
          <w:sz w:val="30"/>
          <w:szCs w:val="30"/>
        </w:rPr>
      </w:pPr>
      <w:r>
        <w:rPr>
          <w:rFonts w:hint="default" w:ascii="Times New Roman" w:hAnsi="Times New Roman" w:eastAsia="黑体" w:cs="Times New Roman"/>
          <w:i w:val="0"/>
          <w:iCs w:val="0"/>
          <w:color w:val="auto"/>
          <w:sz w:val="30"/>
          <w:szCs w:val="30"/>
        </w:rPr>
        <w:t>水土保持设施明细清单</w:t>
      </w:r>
    </w:p>
    <w:tbl>
      <w:tblPr>
        <w:tblStyle w:val="9"/>
        <w:tblW w:w="881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384"/>
        <w:gridCol w:w="1134"/>
        <w:gridCol w:w="1134"/>
        <w:gridCol w:w="425"/>
        <w:gridCol w:w="1560"/>
        <w:gridCol w:w="1275"/>
        <w:gridCol w:w="1899"/>
      </w:tblGrid>
      <w:tr w14:paraId="0342CB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1384" w:type="dxa"/>
            <w:vAlign w:val="center"/>
          </w:tcPr>
          <w:p w14:paraId="3545F9E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项目名称</w:t>
            </w:r>
          </w:p>
        </w:tc>
        <w:tc>
          <w:tcPr>
            <w:tcW w:w="7427" w:type="dxa"/>
            <w:gridSpan w:val="6"/>
            <w:vAlign w:val="center"/>
          </w:tcPr>
          <w:p w14:paraId="0D5C3FC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石景山区古城南街（鲁谷村路～石景山路）市政工程</w:t>
            </w:r>
          </w:p>
        </w:tc>
      </w:tr>
      <w:tr w14:paraId="149AF5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1384" w:type="dxa"/>
            <w:vAlign w:val="center"/>
          </w:tcPr>
          <w:p w14:paraId="1BD222E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建设单位</w:t>
            </w:r>
          </w:p>
        </w:tc>
        <w:tc>
          <w:tcPr>
            <w:tcW w:w="7427" w:type="dxa"/>
            <w:gridSpan w:val="6"/>
            <w:vAlign w:val="center"/>
          </w:tcPr>
          <w:p w14:paraId="40E3549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北京石泰集团有限公司</w:t>
            </w:r>
          </w:p>
        </w:tc>
      </w:tr>
      <w:tr w14:paraId="595F8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1384" w:type="dxa"/>
            <w:vAlign w:val="center"/>
          </w:tcPr>
          <w:p w14:paraId="3A09652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开工时间</w:t>
            </w:r>
          </w:p>
        </w:tc>
        <w:tc>
          <w:tcPr>
            <w:tcW w:w="2268" w:type="dxa"/>
            <w:gridSpan w:val="2"/>
            <w:vAlign w:val="center"/>
          </w:tcPr>
          <w:p w14:paraId="6F54CF0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lang w:val="en-US" w:eastAsia="zh-CN"/>
              </w:rPr>
              <w:t>2016</w:t>
            </w:r>
            <w:r>
              <w:rPr>
                <w:rFonts w:hint="default" w:ascii="Times New Roman" w:hAnsi="Times New Roman" w:eastAsia="宋体" w:cs="Times New Roman"/>
                <w:i w:val="0"/>
                <w:iCs w:val="0"/>
                <w:color w:val="auto"/>
                <w:sz w:val="28"/>
                <w:szCs w:val="28"/>
              </w:rPr>
              <w:t>年</w:t>
            </w:r>
            <w:r>
              <w:rPr>
                <w:rFonts w:hint="default" w:ascii="Times New Roman" w:hAnsi="Times New Roman" w:eastAsia="宋体" w:cs="Times New Roman"/>
                <w:i w:val="0"/>
                <w:iCs w:val="0"/>
                <w:color w:val="auto"/>
                <w:sz w:val="28"/>
                <w:szCs w:val="28"/>
                <w:lang w:val="en-US" w:eastAsia="zh-CN"/>
              </w:rPr>
              <w:t>3</w:t>
            </w:r>
            <w:r>
              <w:rPr>
                <w:rFonts w:hint="default" w:ascii="Times New Roman" w:hAnsi="Times New Roman" w:eastAsia="宋体" w:cs="Times New Roman"/>
                <w:i w:val="0"/>
                <w:iCs w:val="0"/>
                <w:color w:val="auto"/>
                <w:sz w:val="28"/>
                <w:szCs w:val="28"/>
              </w:rPr>
              <w:t>月</w:t>
            </w:r>
          </w:p>
        </w:tc>
        <w:tc>
          <w:tcPr>
            <w:tcW w:w="1985" w:type="dxa"/>
            <w:gridSpan w:val="2"/>
            <w:vAlign w:val="center"/>
          </w:tcPr>
          <w:p w14:paraId="5BE89DD8">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b/>
                <w:i w:val="0"/>
                <w:iCs w:val="0"/>
                <w:color w:val="auto"/>
                <w:sz w:val="28"/>
                <w:szCs w:val="28"/>
              </w:rPr>
            </w:pPr>
            <w:r>
              <w:rPr>
                <w:rFonts w:hint="default" w:ascii="Times New Roman" w:hAnsi="Times New Roman" w:eastAsia="宋体" w:cs="Times New Roman"/>
                <w:i w:val="0"/>
                <w:iCs w:val="0"/>
                <w:color w:val="auto"/>
                <w:sz w:val="28"/>
                <w:szCs w:val="28"/>
              </w:rPr>
              <w:t>竣工时间</w:t>
            </w:r>
          </w:p>
        </w:tc>
        <w:tc>
          <w:tcPr>
            <w:tcW w:w="3174" w:type="dxa"/>
            <w:gridSpan w:val="2"/>
            <w:vAlign w:val="center"/>
          </w:tcPr>
          <w:p w14:paraId="3778CBB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lang w:val="en-US" w:eastAsia="zh-CN"/>
              </w:rPr>
              <w:t>2016</w:t>
            </w:r>
            <w:r>
              <w:rPr>
                <w:rFonts w:hint="default" w:ascii="Times New Roman" w:hAnsi="Times New Roman" w:eastAsia="宋体" w:cs="Times New Roman"/>
                <w:i w:val="0"/>
                <w:iCs w:val="0"/>
                <w:color w:val="auto"/>
                <w:sz w:val="28"/>
                <w:szCs w:val="28"/>
              </w:rPr>
              <w:t>年</w:t>
            </w:r>
            <w:r>
              <w:rPr>
                <w:rFonts w:hint="default" w:ascii="Times New Roman" w:hAnsi="Times New Roman" w:eastAsia="宋体" w:cs="Times New Roman"/>
                <w:i w:val="0"/>
                <w:iCs w:val="0"/>
                <w:color w:val="auto"/>
                <w:sz w:val="28"/>
                <w:szCs w:val="28"/>
                <w:lang w:val="en-US" w:eastAsia="zh-CN"/>
              </w:rPr>
              <w:t>5</w:t>
            </w:r>
            <w:r>
              <w:rPr>
                <w:rFonts w:hint="default" w:ascii="Times New Roman" w:hAnsi="Times New Roman" w:eastAsia="宋体" w:cs="Times New Roman"/>
                <w:i w:val="0"/>
                <w:iCs w:val="0"/>
                <w:color w:val="auto"/>
                <w:sz w:val="28"/>
                <w:szCs w:val="28"/>
              </w:rPr>
              <w:t>月</w:t>
            </w:r>
          </w:p>
        </w:tc>
      </w:tr>
      <w:tr w14:paraId="70850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1384" w:type="dxa"/>
            <w:vMerge w:val="restart"/>
            <w:vAlign w:val="center"/>
          </w:tcPr>
          <w:p w14:paraId="46B1DCF9">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占地面积</w:t>
            </w:r>
          </w:p>
          <w:p w14:paraId="12AFAF3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（hm</w:t>
            </w:r>
            <w:r>
              <w:rPr>
                <w:rFonts w:hint="default" w:ascii="Times New Roman" w:hAnsi="Times New Roman" w:eastAsia="宋体" w:cs="Times New Roman"/>
                <w:i w:val="0"/>
                <w:iCs w:val="0"/>
                <w:color w:val="auto"/>
                <w:sz w:val="28"/>
                <w:szCs w:val="28"/>
                <w:vertAlign w:val="superscript"/>
              </w:rPr>
              <w:t>2</w:t>
            </w:r>
            <w:r>
              <w:rPr>
                <w:rFonts w:hint="default" w:ascii="Times New Roman" w:hAnsi="Times New Roman" w:eastAsia="宋体" w:cs="Times New Roman"/>
                <w:i w:val="0"/>
                <w:iCs w:val="0"/>
                <w:color w:val="auto"/>
                <w:sz w:val="28"/>
                <w:szCs w:val="28"/>
              </w:rPr>
              <w:t>）</w:t>
            </w:r>
          </w:p>
        </w:tc>
        <w:tc>
          <w:tcPr>
            <w:tcW w:w="2268" w:type="dxa"/>
            <w:gridSpan w:val="2"/>
            <w:vMerge w:val="restart"/>
            <w:vAlign w:val="center"/>
          </w:tcPr>
          <w:p w14:paraId="1AF38E0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2.57</w:t>
            </w:r>
          </w:p>
        </w:tc>
        <w:tc>
          <w:tcPr>
            <w:tcW w:w="1985" w:type="dxa"/>
            <w:gridSpan w:val="2"/>
            <w:vMerge w:val="restart"/>
            <w:vAlign w:val="center"/>
          </w:tcPr>
          <w:p w14:paraId="5A092C9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建筑面积</w:t>
            </w:r>
          </w:p>
          <w:p w14:paraId="1D9FAE8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（m</w:t>
            </w:r>
            <w:r>
              <w:rPr>
                <w:rFonts w:hint="default" w:ascii="Times New Roman" w:hAnsi="Times New Roman" w:eastAsia="宋体" w:cs="Times New Roman"/>
                <w:i w:val="0"/>
                <w:iCs w:val="0"/>
                <w:color w:val="auto"/>
                <w:sz w:val="28"/>
                <w:szCs w:val="28"/>
                <w:vertAlign w:val="superscript"/>
              </w:rPr>
              <w:t>2</w:t>
            </w:r>
            <w:r>
              <w:rPr>
                <w:rFonts w:hint="default" w:ascii="Times New Roman" w:hAnsi="Times New Roman" w:eastAsia="宋体" w:cs="Times New Roman"/>
                <w:i w:val="0"/>
                <w:iCs w:val="0"/>
                <w:color w:val="auto"/>
                <w:sz w:val="28"/>
                <w:szCs w:val="28"/>
              </w:rPr>
              <w:t>）</w:t>
            </w:r>
          </w:p>
        </w:tc>
        <w:tc>
          <w:tcPr>
            <w:tcW w:w="1275" w:type="dxa"/>
            <w:vAlign w:val="center"/>
          </w:tcPr>
          <w:p w14:paraId="4C1DFB1D">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地上</w:t>
            </w:r>
          </w:p>
        </w:tc>
        <w:tc>
          <w:tcPr>
            <w:tcW w:w="1899" w:type="dxa"/>
            <w:vAlign w:val="center"/>
          </w:tcPr>
          <w:p w14:paraId="6DE57C8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0</w:t>
            </w:r>
          </w:p>
        </w:tc>
      </w:tr>
      <w:tr w14:paraId="5866F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1384" w:type="dxa"/>
            <w:vMerge w:val="continue"/>
            <w:vAlign w:val="center"/>
          </w:tcPr>
          <w:p w14:paraId="651ACDB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p>
        </w:tc>
        <w:tc>
          <w:tcPr>
            <w:tcW w:w="2268" w:type="dxa"/>
            <w:gridSpan w:val="2"/>
            <w:vMerge w:val="continue"/>
            <w:vAlign w:val="center"/>
          </w:tcPr>
          <w:p w14:paraId="6832BFA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p>
        </w:tc>
        <w:tc>
          <w:tcPr>
            <w:tcW w:w="1985" w:type="dxa"/>
            <w:gridSpan w:val="2"/>
            <w:vMerge w:val="continue"/>
            <w:vAlign w:val="center"/>
          </w:tcPr>
          <w:p w14:paraId="353935BB">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b/>
                <w:i w:val="0"/>
                <w:iCs w:val="0"/>
                <w:color w:val="auto"/>
                <w:sz w:val="28"/>
                <w:szCs w:val="28"/>
              </w:rPr>
            </w:pPr>
          </w:p>
        </w:tc>
        <w:tc>
          <w:tcPr>
            <w:tcW w:w="1275" w:type="dxa"/>
            <w:vAlign w:val="center"/>
          </w:tcPr>
          <w:p w14:paraId="6149E3A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地下</w:t>
            </w:r>
          </w:p>
        </w:tc>
        <w:tc>
          <w:tcPr>
            <w:tcW w:w="1899" w:type="dxa"/>
            <w:vAlign w:val="center"/>
          </w:tcPr>
          <w:p w14:paraId="747DD611">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0</w:t>
            </w:r>
          </w:p>
        </w:tc>
      </w:tr>
      <w:tr w14:paraId="3AC0DC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8811" w:type="dxa"/>
            <w:gridSpan w:val="7"/>
            <w:vAlign w:val="center"/>
          </w:tcPr>
          <w:p w14:paraId="295237A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主要水土保持设施</w:t>
            </w:r>
          </w:p>
        </w:tc>
      </w:tr>
      <w:tr w14:paraId="039A3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jc w:val="center"/>
        </w:trPr>
        <w:tc>
          <w:tcPr>
            <w:tcW w:w="1384" w:type="dxa"/>
            <w:vMerge w:val="restart"/>
            <w:vAlign w:val="center"/>
          </w:tcPr>
          <w:p w14:paraId="5FCCB8B8">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工程设施</w:t>
            </w:r>
          </w:p>
        </w:tc>
        <w:tc>
          <w:tcPr>
            <w:tcW w:w="1134" w:type="dxa"/>
            <w:vMerge w:val="restart"/>
            <w:vAlign w:val="center"/>
          </w:tcPr>
          <w:p w14:paraId="7D740FE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集雨池</w:t>
            </w:r>
          </w:p>
        </w:tc>
        <w:tc>
          <w:tcPr>
            <w:tcW w:w="1559" w:type="dxa"/>
            <w:gridSpan w:val="2"/>
            <w:vAlign w:val="center"/>
          </w:tcPr>
          <w:p w14:paraId="4EE665C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容积（m</w:t>
            </w:r>
            <w:r>
              <w:rPr>
                <w:rFonts w:hint="default" w:ascii="Times New Roman" w:hAnsi="Times New Roman" w:eastAsia="宋体" w:cs="Times New Roman"/>
                <w:i w:val="0"/>
                <w:iCs w:val="0"/>
                <w:color w:val="auto"/>
                <w:sz w:val="28"/>
                <w:szCs w:val="28"/>
                <w:vertAlign w:val="superscript"/>
              </w:rPr>
              <w:t>3</w:t>
            </w:r>
            <w:r>
              <w:rPr>
                <w:rFonts w:hint="default" w:ascii="Times New Roman" w:hAnsi="Times New Roman" w:eastAsia="宋体" w:cs="Times New Roman"/>
                <w:i w:val="0"/>
                <w:iCs w:val="0"/>
                <w:color w:val="auto"/>
                <w:sz w:val="28"/>
                <w:szCs w:val="28"/>
              </w:rPr>
              <w:t>）</w:t>
            </w:r>
          </w:p>
        </w:tc>
        <w:tc>
          <w:tcPr>
            <w:tcW w:w="1560" w:type="dxa"/>
            <w:tcBorders>
              <w:right w:val="single" w:color="auto" w:sz="4" w:space="0"/>
            </w:tcBorders>
            <w:vAlign w:val="center"/>
          </w:tcPr>
          <w:p w14:paraId="555E333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座数</w:t>
            </w:r>
          </w:p>
        </w:tc>
        <w:tc>
          <w:tcPr>
            <w:tcW w:w="1275" w:type="dxa"/>
            <w:tcBorders>
              <w:left w:val="single" w:color="auto" w:sz="4" w:space="0"/>
            </w:tcBorders>
            <w:vAlign w:val="center"/>
          </w:tcPr>
          <w:p w14:paraId="4A59217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汇水面积</w:t>
            </w:r>
          </w:p>
        </w:tc>
        <w:tc>
          <w:tcPr>
            <w:tcW w:w="1899" w:type="dxa"/>
            <w:vAlign w:val="center"/>
          </w:tcPr>
          <w:p w14:paraId="2F27552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材质</w:t>
            </w:r>
          </w:p>
        </w:tc>
      </w:tr>
      <w:tr w14:paraId="7D59C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jc w:val="center"/>
        </w:trPr>
        <w:tc>
          <w:tcPr>
            <w:tcW w:w="1384" w:type="dxa"/>
            <w:vMerge w:val="continue"/>
            <w:vAlign w:val="center"/>
          </w:tcPr>
          <w:p w14:paraId="5070993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p>
        </w:tc>
        <w:tc>
          <w:tcPr>
            <w:tcW w:w="1134" w:type="dxa"/>
            <w:vMerge w:val="continue"/>
            <w:vAlign w:val="center"/>
          </w:tcPr>
          <w:p w14:paraId="0EAF662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p>
        </w:tc>
        <w:tc>
          <w:tcPr>
            <w:tcW w:w="1559" w:type="dxa"/>
            <w:gridSpan w:val="2"/>
            <w:vAlign w:val="center"/>
          </w:tcPr>
          <w:p w14:paraId="204D8CC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w:t>
            </w:r>
          </w:p>
        </w:tc>
        <w:tc>
          <w:tcPr>
            <w:tcW w:w="1560" w:type="dxa"/>
            <w:tcBorders>
              <w:right w:val="single" w:color="auto" w:sz="4" w:space="0"/>
            </w:tcBorders>
            <w:vAlign w:val="center"/>
          </w:tcPr>
          <w:p w14:paraId="45D305B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w:t>
            </w:r>
          </w:p>
        </w:tc>
        <w:tc>
          <w:tcPr>
            <w:tcW w:w="1275" w:type="dxa"/>
            <w:tcBorders>
              <w:left w:val="single" w:color="auto" w:sz="4" w:space="0"/>
            </w:tcBorders>
            <w:vAlign w:val="center"/>
          </w:tcPr>
          <w:p w14:paraId="74C1AECF">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w:t>
            </w:r>
          </w:p>
        </w:tc>
        <w:tc>
          <w:tcPr>
            <w:tcW w:w="1899" w:type="dxa"/>
            <w:vAlign w:val="center"/>
          </w:tcPr>
          <w:p w14:paraId="588F2E2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w:t>
            </w:r>
          </w:p>
        </w:tc>
      </w:tr>
      <w:tr w14:paraId="3642A1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jc w:val="center"/>
        </w:trPr>
        <w:tc>
          <w:tcPr>
            <w:tcW w:w="1384" w:type="dxa"/>
            <w:vMerge w:val="continue"/>
            <w:vAlign w:val="center"/>
          </w:tcPr>
          <w:p w14:paraId="61D357F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p>
        </w:tc>
        <w:tc>
          <w:tcPr>
            <w:tcW w:w="2693" w:type="dxa"/>
            <w:gridSpan w:val="3"/>
            <w:vAlign w:val="center"/>
          </w:tcPr>
          <w:p w14:paraId="0C6E71B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eastAsia" w:ascii="Times New Roman" w:hAnsi="Times New Roman" w:eastAsia="宋体" w:cs="Times New Roman"/>
                <w:i w:val="0"/>
                <w:iCs w:val="0"/>
                <w:color w:val="auto"/>
                <w:sz w:val="28"/>
                <w:szCs w:val="28"/>
                <w:lang w:val="en-US" w:eastAsia="zh-CN"/>
              </w:rPr>
              <w:t>/</w:t>
            </w:r>
          </w:p>
        </w:tc>
        <w:tc>
          <w:tcPr>
            <w:tcW w:w="4734" w:type="dxa"/>
            <w:gridSpan w:val="3"/>
            <w:vAlign w:val="center"/>
          </w:tcPr>
          <w:p w14:paraId="24FBB3B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eastAsia" w:ascii="Times New Roman" w:hAnsi="Times New Roman" w:eastAsia="宋体" w:cs="Times New Roman"/>
                <w:i w:val="0"/>
                <w:iCs w:val="0"/>
                <w:color w:val="auto"/>
                <w:sz w:val="28"/>
                <w:szCs w:val="28"/>
                <w:lang w:val="en-US" w:eastAsia="zh-CN"/>
              </w:rPr>
              <w:t>/</w:t>
            </w:r>
          </w:p>
        </w:tc>
      </w:tr>
      <w:tr w14:paraId="2B938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jc w:val="center"/>
        </w:trPr>
        <w:tc>
          <w:tcPr>
            <w:tcW w:w="1384" w:type="dxa"/>
            <w:vAlign w:val="center"/>
          </w:tcPr>
          <w:p w14:paraId="3BBCEAB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植物措施</w:t>
            </w:r>
          </w:p>
        </w:tc>
        <w:tc>
          <w:tcPr>
            <w:tcW w:w="2693" w:type="dxa"/>
            <w:gridSpan w:val="3"/>
            <w:vAlign w:val="center"/>
          </w:tcPr>
          <w:p w14:paraId="61620628">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eastAsia="zh-CN"/>
              </w:rPr>
            </w:pPr>
            <w:r>
              <w:rPr>
                <w:rFonts w:hint="default" w:ascii="Times New Roman" w:hAnsi="Times New Roman" w:eastAsia="宋体" w:cs="Times New Roman"/>
                <w:i w:val="0"/>
                <w:iCs w:val="0"/>
                <w:color w:val="auto"/>
                <w:sz w:val="28"/>
                <w:szCs w:val="28"/>
                <w:lang w:val="en-US" w:eastAsia="zh-CN"/>
              </w:rPr>
              <w:t>/</w:t>
            </w:r>
          </w:p>
        </w:tc>
        <w:tc>
          <w:tcPr>
            <w:tcW w:w="4734" w:type="dxa"/>
            <w:gridSpan w:val="3"/>
            <w:vAlign w:val="center"/>
          </w:tcPr>
          <w:p w14:paraId="3E9BF7EF">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w:t>
            </w:r>
          </w:p>
        </w:tc>
      </w:tr>
      <w:tr w14:paraId="2D40C7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jc w:val="center"/>
        </w:trPr>
        <w:tc>
          <w:tcPr>
            <w:tcW w:w="4077" w:type="dxa"/>
            <w:gridSpan w:val="4"/>
            <w:vAlign w:val="center"/>
          </w:tcPr>
          <w:p w14:paraId="7EA6EA3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其他水土保持设施</w:t>
            </w:r>
          </w:p>
        </w:tc>
        <w:tc>
          <w:tcPr>
            <w:tcW w:w="4734" w:type="dxa"/>
            <w:gridSpan w:val="3"/>
            <w:vAlign w:val="center"/>
          </w:tcPr>
          <w:p w14:paraId="2602D34D">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无</w:t>
            </w:r>
          </w:p>
        </w:tc>
      </w:tr>
      <w:tr w14:paraId="5CAC3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jc w:val="center"/>
        </w:trPr>
        <w:tc>
          <w:tcPr>
            <w:tcW w:w="8811" w:type="dxa"/>
            <w:gridSpan w:val="7"/>
            <w:vAlign w:val="center"/>
          </w:tcPr>
          <w:p w14:paraId="7C17D97F">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rPr>
            </w:pPr>
            <w:r>
              <w:rPr>
                <w:rFonts w:hint="default" w:ascii="Times New Roman" w:hAnsi="Times New Roman" w:eastAsia="宋体" w:cs="Times New Roman"/>
                <w:i w:val="0"/>
                <w:iCs w:val="0"/>
                <w:color w:val="auto"/>
                <w:sz w:val="28"/>
                <w:szCs w:val="28"/>
              </w:rPr>
              <w:t>附水土保持设施实景照片</w:t>
            </w:r>
          </w:p>
        </w:tc>
      </w:tr>
      <w:tr w14:paraId="1EE42C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jc w:val="center"/>
        </w:trPr>
        <w:tc>
          <w:tcPr>
            <w:tcW w:w="8811" w:type="dxa"/>
            <w:gridSpan w:val="7"/>
            <w:vAlign w:val="center"/>
          </w:tcPr>
          <w:p w14:paraId="7E06DDBB">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i w:val="0"/>
                <w:iCs w:val="0"/>
                <w:color w:val="auto"/>
                <w:sz w:val="28"/>
                <w:szCs w:val="28"/>
                <w:lang w:val="en-US" w:eastAsia="zh-CN"/>
              </w:rPr>
            </w:pPr>
            <w:r>
              <w:rPr>
                <w:rFonts w:hint="default" w:ascii="Times New Roman" w:hAnsi="Times New Roman" w:eastAsia="宋体" w:cs="Times New Roman"/>
                <w:i w:val="0"/>
                <w:iCs w:val="0"/>
                <w:color w:val="auto"/>
                <w:sz w:val="28"/>
                <w:szCs w:val="28"/>
                <w:lang w:val="en-US" w:eastAsia="zh-CN"/>
              </w:rPr>
              <w:t>/</w:t>
            </w:r>
          </w:p>
        </w:tc>
      </w:tr>
    </w:tbl>
    <w:p w14:paraId="76A0C8CD">
      <w:pPr>
        <w:ind w:firstLine="560"/>
        <w:rPr>
          <w:rFonts w:hint="default" w:ascii="Times New Roman" w:hAnsi="Times New Roman" w:eastAsia="仿宋_GB2312" w:cs="Times New Roman"/>
          <w:b/>
          <w:bCs/>
          <w:i w:val="0"/>
          <w:iCs w:val="0"/>
          <w:color w:val="auto"/>
          <w:sz w:val="28"/>
          <w:szCs w:val="28"/>
        </w:rPr>
        <w:sectPr>
          <w:pgSz w:w="11906" w:h="16838"/>
          <w:pgMar w:top="1440" w:right="1800" w:bottom="1440" w:left="1800" w:header="851" w:footer="992" w:gutter="0"/>
          <w:pgNumType w:fmt="numberInDash"/>
          <w:cols w:space="425" w:num="1"/>
          <w:docGrid w:type="lines" w:linePitch="312" w:charSpace="0"/>
        </w:sectPr>
      </w:pPr>
      <w:r>
        <w:rPr>
          <w:rFonts w:hint="default" w:ascii="Times New Roman" w:hAnsi="Times New Roman" w:eastAsia="仿宋_GB2312" w:cs="Times New Roman"/>
          <w:b/>
          <w:bCs/>
          <w:i w:val="0"/>
          <w:iCs w:val="0"/>
          <w:color w:val="auto"/>
          <w:sz w:val="28"/>
          <w:szCs w:val="28"/>
        </w:rPr>
        <w:t>附：水土保持设施竣工验收图</w:t>
      </w:r>
    </w:p>
    <w:p w14:paraId="3C96650D">
      <w:pPr>
        <w:pStyle w:val="3"/>
        <w:bidi w:val="0"/>
        <w:rPr>
          <w:rFonts w:hint="default" w:ascii="Times New Roman" w:hAnsi="Times New Roman" w:cs="Times New Roman"/>
          <w:color w:val="auto"/>
          <w:vertAlign w:val="baseline"/>
          <w:lang w:val="en-US" w:eastAsia="zh-CN"/>
        </w:rPr>
      </w:pPr>
      <w:r>
        <w:rPr>
          <w:rFonts w:hint="default" w:ascii="Times New Roman" w:hAnsi="Times New Roman" w:cs="Times New Roman"/>
          <w:color w:val="auto"/>
          <w:vertAlign w:val="baseline"/>
        </w:rPr>
        <w:t>附件2：</w:t>
      </w:r>
      <w:r>
        <w:rPr>
          <w:rFonts w:hint="default" w:ascii="Times New Roman" w:hAnsi="Times New Roman" w:cs="Times New Roman"/>
          <w:color w:val="auto"/>
          <w:vertAlign w:val="baseline"/>
          <w:lang w:val="en-US" w:eastAsia="zh-CN"/>
        </w:rPr>
        <w:t>技术服务合同</w:t>
      </w:r>
    </w:p>
    <w:p w14:paraId="4F0F4079">
      <w:pPr>
        <w:pStyle w:val="19"/>
        <w:bidi w:val="0"/>
        <w:rPr>
          <w:rFonts w:hint="default" w:ascii="Times New Roman" w:hAnsi="Times New Roman" w:cs="Times New Roman"/>
          <w:color w:val="auto"/>
        </w:rPr>
      </w:pPr>
      <w:r>
        <w:rPr>
          <w:rFonts w:hint="default" w:ascii="Times New Roman" w:hAnsi="Times New Roman" w:cs="Times New Roman"/>
        </w:rPr>
        <w:drawing>
          <wp:inline distT="0" distB="0" distL="114300" distR="114300">
            <wp:extent cx="5269865" cy="6881495"/>
            <wp:effectExtent l="0" t="0" r="698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5269865" cy="6881495"/>
                    </a:xfrm>
                    <a:prstGeom prst="rect">
                      <a:avLst/>
                    </a:prstGeom>
                    <a:noFill/>
                    <a:ln>
                      <a:noFill/>
                    </a:ln>
                  </pic:spPr>
                </pic:pic>
              </a:graphicData>
            </a:graphic>
          </wp:inline>
        </w:drawing>
      </w:r>
    </w:p>
    <w:p w14:paraId="101EF63E">
      <w:pPr>
        <w:pStyle w:val="19"/>
        <w:bidi w:val="0"/>
        <w:rPr>
          <w:rFonts w:hint="default" w:ascii="Times New Roman" w:hAnsi="Times New Roman" w:cs="Times New Roman"/>
          <w:color w:val="auto"/>
        </w:rPr>
      </w:pPr>
      <w:r>
        <w:rPr>
          <w:rFonts w:hint="default" w:ascii="Times New Roman" w:hAnsi="Times New Roman" w:cs="Times New Roman"/>
        </w:rPr>
        <w:drawing>
          <wp:inline distT="0" distB="0" distL="114300" distR="114300">
            <wp:extent cx="5267960" cy="7019290"/>
            <wp:effectExtent l="0" t="0" r="8890"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5267960" cy="7019290"/>
                    </a:xfrm>
                    <a:prstGeom prst="rect">
                      <a:avLst/>
                    </a:prstGeom>
                    <a:noFill/>
                    <a:ln>
                      <a:noFill/>
                    </a:ln>
                  </pic:spPr>
                </pic:pic>
              </a:graphicData>
            </a:graphic>
          </wp:inline>
        </w:drawing>
      </w:r>
    </w:p>
    <w:p w14:paraId="1597843F">
      <w:pPr>
        <w:pStyle w:val="2"/>
        <w:keepNext w:val="0"/>
        <w:keepLines w:val="0"/>
        <w:pageBreakBefore w:val="0"/>
        <w:widowControl w:val="0"/>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auto"/>
          <w:lang w:val="en-US" w:eastAsia="zh-CN"/>
        </w:rPr>
      </w:pPr>
    </w:p>
    <w:p w14:paraId="566C9720">
      <w:pPr>
        <w:pStyle w:val="3"/>
        <w:bidi w:val="0"/>
        <w:rPr>
          <w:rFonts w:hint="default" w:ascii="Times New Roman" w:hAnsi="Times New Roman" w:cs="Times New Roman"/>
          <w:color w:val="auto"/>
          <w:vertAlign w:val="baseline"/>
          <w:lang w:val="en-US" w:eastAsia="zh-CN"/>
        </w:rPr>
        <w:sectPr>
          <w:pgSz w:w="11906" w:h="16838"/>
          <w:pgMar w:top="1440" w:right="1800" w:bottom="1440" w:left="1800" w:header="851" w:footer="992" w:gutter="0"/>
          <w:cols w:space="425" w:num="1"/>
          <w:docGrid w:type="lines" w:linePitch="312" w:charSpace="0"/>
        </w:sectPr>
      </w:pPr>
    </w:p>
    <w:p w14:paraId="074C4B2E">
      <w:pPr>
        <w:pStyle w:val="3"/>
        <w:bidi w:val="0"/>
        <w:rPr>
          <w:rFonts w:hint="default" w:ascii="Times New Roman" w:hAnsi="Times New Roman" w:cs="Times New Roman"/>
          <w:color w:val="auto"/>
          <w:vertAlign w:val="baseline"/>
          <w:lang w:val="en-US" w:eastAsia="zh-CN"/>
        </w:rPr>
      </w:pPr>
      <w:r>
        <w:rPr>
          <w:rFonts w:hint="default" w:ascii="Times New Roman" w:hAnsi="Times New Roman" w:cs="Times New Roman"/>
          <w:color w:val="auto"/>
          <w:vertAlign w:val="baseline"/>
          <w:lang w:val="en-US" w:eastAsia="zh-CN"/>
        </w:rPr>
        <w:t>附件3：北京市石景山区发展和改革委员会关于同意建设《石景山区古城南街（鲁谷村路~石景山路）市政工程》的意见（石发改[2015]143号）</w:t>
      </w:r>
    </w:p>
    <w:p w14:paraId="000D8B50">
      <w:pPr>
        <w:pStyle w:val="19"/>
        <w:rPr>
          <w:rFonts w:hint="default" w:ascii="Times New Roman" w:hAnsi="Times New Roman" w:eastAsia="仿宋_GB2312" w:cs="Times New Roman"/>
          <w:lang w:eastAsia="zh-CN"/>
        </w:rPr>
      </w:pPr>
      <w:r>
        <w:rPr>
          <w:rFonts w:hint="default" w:ascii="Times New Roman" w:hAnsi="Times New Roman" w:eastAsia="仿宋_GB2312" w:cs="Times New Roman"/>
          <w:lang w:eastAsia="zh-CN"/>
        </w:rPr>
        <w:drawing>
          <wp:inline distT="0" distB="0" distL="114300" distR="114300">
            <wp:extent cx="5273040" cy="7456805"/>
            <wp:effectExtent l="0" t="0" r="3810" b="10795"/>
            <wp:docPr id="7" name="图片 7" descr="附件一 古城南街市政工程批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附件一 古城南街市政工程批复1"/>
                    <pic:cNvPicPr>
                      <a:picLocks noChangeAspect="1"/>
                    </pic:cNvPicPr>
                  </pic:nvPicPr>
                  <pic:blipFill>
                    <a:blip r:embed="rId16"/>
                    <a:stretch>
                      <a:fillRect/>
                    </a:stretch>
                  </pic:blipFill>
                  <pic:spPr>
                    <a:xfrm>
                      <a:off x="0" y="0"/>
                      <a:ext cx="5273040" cy="7456805"/>
                    </a:xfrm>
                    <a:prstGeom prst="rect">
                      <a:avLst/>
                    </a:prstGeom>
                  </pic:spPr>
                </pic:pic>
              </a:graphicData>
            </a:graphic>
          </wp:inline>
        </w:drawing>
      </w:r>
    </w:p>
    <w:p w14:paraId="53E66A7C">
      <w:pPr>
        <w:pStyle w:val="19"/>
        <w:rPr>
          <w:rFonts w:hint="default" w:ascii="Times New Roman" w:hAnsi="Times New Roman" w:eastAsia="仿宋_GB2312" w:cs="Times New Roman"/>
          <w:lang w:eastAsia="zh-CN"/>
        </w:rPr>
      </w:pPr>
      <w:r>
        <w:rPr>
          <w:rFonts w:hint="default" w:ascii="Times New Roman" w:hAnsi="Times New Roman" w:eastAsia="仿宋_GB2312" w:cs="Times New Roman"/>
          <w:lang w:eastAsia="zh-CN"/>
        </w:rPr>
        <w:drawing>
          <wp:inline distT="0" distB="0" distL="114300" distR="114300">
            <wp:extent cx="5273040" cy="7456805"/>
            <wp:effectExtent l="0" t="0" r="3810" b="10795"/>
            <wp:docPr id="6" name="图片 6" descr="附件一 古城南街市政工程批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附件一 古城南街市政工程批复2"/>
                    <pic:cNvPicPr>
                      <a:picLocks noChangeAspect="1"/>
                    </pic:cNvPicPr>
                  </pic:nvPicPr>
                  <pic:blipFill>
                    <a:blip r:embed="rId17"/>
                    <a:stretch>
                      <a:fillRect/>
                    </a:stretch>
                  </pic:blipFill>
                  <pic:spPr>
                    <a:xfrm>
                      <a:off x="0" y="0"/>
                      <a:ext cx="5273040" cy="7456805"/>
                    </a:xfrm>
                    <a:prstGeom prst="rect">
                      <a:avLst/>
                    </a:prstGeom>
                  </pic:spPr>
                </pic:pic>
              </a:graphicData>
            </a:graphic>
          </wp:inline>
        </w:drawing>
      </w:r>
    </w:p>
    <w:p w14:paraId="45E82B9F">
      <w:pPr>
        <w:pStyle w:val="19"/>
        <w:rPr>
          <w:rFonts w:hint="default" w:ascii="Times New Roman" w:hAnsi="Times New Roman" w:cs="Times New Roman"/>
          <w:lang w:val="en-US" w:eastAsia="zh-CN"/>
        </w:rPr>
      </w:pPr>
    </w:p>
    <w:p w14:paraId="504A9299">
      <w:pPr>
        <w:pStyle w:val="3"/>
        <w:rPr>
          <w:rFonts w:hint="default" w:ascii="Times New Roman" w:hAnsi="Times New Roman" w:cs="Times New Roman"/>
          <w:color w:val="auto"/>
          <w:vertAlign w:val="baseline"/>
          <w:lang w:val="en-US" w:eastAsia="zh-CN"/>
        </w:rPr>
        <w:sectPr>
          <w:pgSz w:w="11906" w:h="16838"/>
          <w:pgMar w:top="1440" w:right="1800" w:bottom="1440" w:left="1800" w:header="851" w:footer="992" w:gutter="0"/>
          <w:cols w:space="425" w:num="1"/>
          <w:docGrid w:type="lines" w:linePitch="312" w:charSpace="0"/>
        </w:sectPr>
      </w:pPr>
    </w:p>
    <w:p w14:paraId="71C24C55">
      <w:pPr>
        <w:pStyle w:val="3"/>
        <w:bidi w:val="0"/>
        <w:rPr>
          <w:rFonts w:hint="default" w:ascii="Times New Roman" w:hAnsi="Times New Roman" w:cs="Times New Roman"/>
          <w:color w:val="auto"/>
          <w:vertAlign w:val="baseline"/>
        </w:rPr>
      </w:pPr>
      <w:r>
        <w:rPr>
          <w:rFonts w:hint="default" w:ascii="Times New Roman" w:hAnsi="Times New Roman" w:cs="Times New Roman"/>
          <w:color w:val="auto"/>
          <w:vertAlign w:val="baseline"/>
          <w:lang w:val="en-US" w:eastAsia="zh-CN"/>
        </w:rPr>
        <w:t>附件4：</w:t>
      </w:r>
      <w:r>
        <w:rPr>
          <w:rFonts w:hint="default" w:ascii="Times New Roman" w:hAnsi="Times New Roman" w:cs="Times New Roman"/>
          <w:color w:val="auto"/>
          <w:vertAlign w:val="baseline"/>
        </w:rPr>
        <w:t>项目建设及水土保持大事记</w:t>
      </w:r>
    </w:p>
    <w:p w14:paraId="67755E67">
      <w:pPr>
        <w:bidi w:val="0"/>
        <w:rPr>
          <w:rFonts w:hint="default" w:ascii="Times New Roman" w:hAnsi="Times New Roman" w:cs="Times New Roman"/>
          <w:lang w:val="en-US" w:eastAsia="zh-CN"/>
        </w:rPr>
      </w:pPr>
      <w:r>
        <w:rPr>
          <w:rFonts w:hint="default" w:ascii="Times New Roman" w:hAnsi="Times New Roman" w:cs="Times New Roman"/>
          <w:lang w:val="en-US" w:eastAsia="zh-CN"/>
        </w:rPr>
        <w:t>2015年10月</w:t>
      </w:r>
      <w:r>
        <w:rPr>
          <w:rFonts w:hint="eastAsia" w:cs="Times New Roman"/>
          <w:lang w:val="en-US" w:eastAsia="zh-CN"/>
        </w:rPr>
        <w:t>，</w:t>
      </w:r>
      <w:r>
        <w:rPr>
          <w:rFonts w:hint="default" w:ascii="Times New Roman" w:hAnsi="Times New Roman" w:cs="Times New Roman"/>
          <w:lang w:val="en-US" w:eastAsia="zh-CN"/>
        </w:rPr>
        <w:t>北京中安质环技术评价中心有限公司承担了本工程水土保持方案报告的编制工作，并于2016年2月编制完成了《</w:t>
      </w:r>
      <w:r>
        <w:rPr>
          <w:rFonts w:hint="default" w:ascii="Times New Roman" w:hAnsi="Times New Roman" w:cs="Times New Roman"/>
          <w:lang w:eastAsia="zh-CN"/>
        </w:rPr>
        <w:t>石景山区古城南街（鲁谷村路～石景山路）市政工程</w:t>
      </w:r>
      <w:r>
        <w:rPr>
          <w:rFonts w:hint="default" w:ascii="Times New Roman" w:hAnsi="Times New Roman" w:cs="Times New Roman"/>
          <w:lang w:val="en-US" w:eastAsia="zh-CN"/>
        </w:rPr>
        <w:t>水影响评价报告表》；2016年3月30日，北京市石景山区水务局以“石水行许字[2016]第018号”批复了本项目水影响评价报告表，批复的水土流失防治责任范围面积为2.57hm²，全部为临时占地。</w:t>
      </w:r>
    </w:p>
    <w:p w14:paraId="5B7581BE">
      <w:pPr>
        <w:bidi w:val="0"/>
        <w:rPr>
          <w:rFonts w:hint="default" w:ascii="Times New Roman" w:hAnsi="Times New Roman" w:cs="Times New Roman"/>
          <w:lang w:val="en-US" w:eastAsia="zh-CN"/>
        </w:rPr>
      </w:pPr>
      <w:r>
        <w:rPr>
          <w:rFonts w:hint="default" w:ascii="Times New Roman" w:hAnsi="Times New Roman" w:cs="Times New Roman"/>
          <w:lang w:val="en-US" w:eastAsia="zh-CN"/>
        </w:rPr>
        <w:t>2016年3月，项目开工建设，20</w:t>
      </w:r>
      <w:r>
        <w:rPr>
          <w:rFonts w:hint="eastAsia" w:cs="Times New Roman"/>
          <w:lang w:val="en-US" w:eastAsia="zh-CN"/>
        </w:rPr>
        <w:t>1</w:t>
      </w:r>
      <w:r>
        <w:rPr>
          <w:rFonts w:hint="default" w:ascii="Times New Roman" w:hAnsi="Times New Roman" w:cs="Times New Roman"/>
          <w:lang w:val="en-US" w:eastAsia="zh-CN"/>
        </w:rPr>
        <w:t>6年5月完工，施工期间同步实施了纤维网覆盖、装土编织袋、洒水车洒水等临时防治措施和土地整治等永久水土保持措施。</w:t>
      </w:r>
    </w:p>
    <w:p w14:paraId="64A5A262">
      <w:pPr>
        <w:bidi w:val="0"/>
        <w:rPr>
          <w:rFonts w:hint="default"/>
          <w:lang w:val="en-US" w:eastAsia="zh-CN"/>
        </w:rPr>
      </w:pPr>
      <w:r>
        <w:rPr>
          <w:rFonts w:hint="eastAsia"/>
        </w:rPr>
        <w:t>2018年3月</w:t>
      </w:r>
      <w:r>
        <w:rPr>
          <w:rFonts w:hint="default"/>
          <w:lang w:val="en-US" w:eastAsia="zh-CN"/>
        </w:rPr>
        <w:t>，建设单位委托北京达沃源工程咨询有限公司承担本项目的水土保持监测及水土保持设施验收报告编制工作。2026年</w:t>
      </w:r>
      <w:r>
        <w:rPr>
          <w:rFonts w:hint="eastAsia"/>
          <w:lang w:val="en-US" w:eastAsia="zh-CN"/>
        </w:rPr>
        <w:t>3</w:t>
      </w:r>
      <w:r>
        <w:rPr>
          <w:rFonts w:hint="default"/>
          <w:lang w:val="en-US" w:eastAsia="zh-CN"/>
        </w:rPr>
        <w:t>月完成《石景山区古城南街（鲁谷村路～石景山路）市政工程水土保持监测总结报告》。</w:t>
      </w:r>
    </w:p>
    <w:p w14:paraId="44CC9916">
      <w:pPr>
        <w:bidi w:val="0"/>
        <w:rPr>
          <w:rFonts w:hint="default"/>
          <w:lang w:val="en-US" w:eastAsia="zh-CN"/>
        </w:rPr>
      </w:pPr>
      <w:r>
        <w:rPr>
          <w:rFonts w:hint="default"/>
          <w:lang w:val="en-US" w:eastAsia="zh-CN"/>
        </w:rPr>
        <w:t>2026年</w:t>
      </w:r>
      <w:r>
        <w:rPr>
          <w:rFonts w:hint="eastAsia"/>
          <w:lang w:val="en-US" w:eastAsia="zh-CN"/>
        </w:rPr>
        <w:t>3</w:t>
      </w:r>
      <w:r>
        <w:rPr>
          <w:rFonts w:hint="default"/>
          <w:lang w:val="en-US" w:eastAsia="zh-CN"/>
        </w:rPr>
        <w:t>月，北京达沃源工程咨询有限公司编制完成《石景山区古城南街（鲁谷村路～石景山路）市政工程水土保持设施验收表》。</w:t>
      </w:r>
    </w:p>
    <w:p w14:paraId="7B8E1E76">
      <w:pPr>
        <w:bidi w:val="0"/>
        <w:rPr>
          <w:rFonts w:hint="default" w:ascii="Times New Roman" w:hAnsi="Times New Roman" w:cs="Times New Roman"/>
        </w:rPr>
      </w:pPr>
    </w:p>
    <w:p w14:paraId="66A162C4">
      <w:pPr>
        <w:bidi w:val="0"/>
        <w:rPr>
          <w:rFonts w:hint="default" w:ascii="Times New Roman" w:hAnsi="Times New Roman" w:cs="Times New Roman"/>
        </w:rPr>
        <w:sectPr>
          <w:pgSz w:w="11906" w:h="16838"/>
          <w:pgMar w:top="1440" w:right="1800" w:bottom="1440" w:left="1800" w:header="851" w:footer="992" w:gutter="0"/>
          <w:cols w:space="425" w:num="1"/>
          <w:docGrid w:type="lines" w:linePitch="312" w:charSpace="0"/>
        </w:sectPr>
      </w:pPr>
    </w:p>
    <w:p w14:paraId="63F404C8">
      <w:pPr>
        <w:pStyle w:val="3"/>
        <w:bidi w:val="0"/>
        <w:rPr>
          <w:rFonts w:hint="default" w:ascii="Times New Roman" w:hAnsi="Times New Roman" w:cs="Times New Roman"/>
          <w:color w:val="auto"/>
          <w:vertAlign w:val="baseline"/>
        </w:rPr>
      </w:pPr>
      <w:r>
        <w:rPr>
          <w:rFonts w:hint="default" w:ascii="Times New Roman" w:hAnsi="Times New Roman" w:cs="Times New Roman"/>
          <w:color w:val="auto"/>
          <w:vertAlign w:val="baseline"/>
        </w:rPr>
        <w:t>附件</w:t>
      </w:r>
      <w:r>
        <w:rPr>
          <w:rFonts w:hint="default" w:ascii="Times New Roman" w:hAnsi="Times New Roman" w:cs="Times New Roman"/>
          <w:color w:val="auto"/>
          <w:vertAlign w:val="baseline"/>
          <w:lang w:val="en-US" w:eastAsia="zh-CN"/>
        </w:rPr>
        <w:t>5</w:t>
      </w:r>
      <w:r>
        <w:rPr>
          <w:rFonts w:hint="default" w:ascii="Times New Roman" w:hAnsi="Times New Roman" w:cs="Times New Roman"/>
          <w:color w:val="auto"/>
          <w:vertAlign w:val="baseline"/>
        </w:rPr>
        <w:t>：水土保持措施落实情况统计表及变化情况分析</w:t>
      </w:r>
    </w:p>
    <w:p w14:paraId="78BE730F">
      <w:pPr>
        <w:pStyle w:val="18"/>
        <w:bidi w:val="0"/>
        <w:rPr>
          <w:rFonts w:hint="default"/>
          <w:b/>
          <w:bCs/>
          <w:sz w:val="24"/>
          <w:szCs w:val="32"/>
        </w:rPr>
      </w:pPr>
    </w:p>
    <w:p w14:paraId="3B25AD57">
      <w:pPr>
        <w:pStyle w:val="18"/>
        <w:bidi w:val="0"/>
        <w:rPr>
          <w:rFonts w:hint="default"/>
          <w:b/>
          <w:bCs/>
          <w:sz w:val="24"/>
          <w:szCs w:val="32"/>
        </w:rPr>
      </w:pPr>
      <w:r>
        <w:rPr>
          <w:rFonts w:hint="default"/>
          <w:b/>
          <w:bCs/>
          <w:sz w:val="24"/>
          <w:szCs w:val="32"/>
        </w:rPr>
        <w:t>水土保持措施完成数量统计表</w:t>
      </w:r>
    </w:p>
    <w:p w14:paraId="6D096849">
      <w:pPr>
        <w:pStyle w:val="18"/>
        <w:bidi w:val="0"/>
        <w:rPr>
          <w:rFonts w:hint="default"/>
          <w:b/>
          <w:bCs/>
          <w:sz w:val="24"/>
          <w:szCs w:val="32"/>
        </w:rPr>
      </w:pPr>
    </w:p>
    <w:tbl>
      <w:tblPr>
        <w:tblStyle w:val="9"/>
        <w:tblW w:w="492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57" w:type="dxa"/>
          <w:bottom w:w="0" w:type="dxa"/>
          <w:right w:w="57" w:type="dxa"/>
        </w:tblCellMar>
      </w:tblPr>
      <w:tblGrid>
        <w:gridCol w:w="1139"/>
        <w:gridCol w:w="1700"/>
        <w:gridCol w:w="887"/>
        <w:gridCol w:w="1213"/>
        <w:gridCol w:w="1137"/>
        <w:gridCol w:w="1138"/>
        <w:gridCol w:w="1076"/>
      </w:tblGrid>
      <w:tr w14:paraId="53DE2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57" w:type="dxa"/>
            <w:bottom w:w="0" w:type="dxa"/>
            <w:right w:w="57" w:type="dxa"/>
          </w:tblCellMar>
        </w:tblPrEx>
        <w:trPr>
          <w:trHeight w:val="454" w:hRule="atLeast"/>
          <w:jc w:val="center"/>
        </w:trPr>
        <w:tc>
          <w:tcPr>
            <w:tcW w:w="1139" w:type="dxa"/>
            <w:shd w:val="clear" w:color="auto" w:fill="auto"/>
            <w:noWrap/>
            <w:vAlign w:val="center"/>
          </w:tcPr>
          <w:p w14:paraId="5B82ECEA">
            <w:pPr>
              <w:pStyle w:val="18"/>
              <w:bidi w:val="0"/>
              <w:rPr>
                <w:rFonts w:hint="default"/>
              </w:rPr>
            </w:pPr>
            <w:r>
              <w:rPr>
                <w:rFonts w:hint="default"/>
                <w:lang w:val="en-US" w:eastAsia="zh-CN"/>
              </w:rPr>
              <w:t>序号</w:t>
            </w:r>
          </w:p>
        </w:tc>
        <w:tc>
          <w:tcPr>
            <w:tcW w:w="1700" w:type="dxa"/>
            <w:shd w:val="clear" w:color="auto" w:fill="auto"/>
            <w:noWrap/>
            <w:vAlign w:val="center"/>
          </w:tcPr>
          <w:p w14:paraId="4A213542">
            <w:pPr>
              <w:pStyle w:val="18"/>
              <w:bidi w:val="0"/>
              <w:rPr>
                <w:rFonts w:hint="default"/>
              </w:rPr>
            </w:pPr>
            <w:r>
              <w:rPr>
                <w:rFonts w:hint="default"/>
                <w:lang w:val="en-US" w:eastAsia="zh-CN"/>
              </w:rPr>
              <w:t>措施类型</w:t>
            </w:r>
          </w:p>
        </w:tc>
        <w:tc>
          <w:tcPr>
            <w:tcW w:w="887" w:type="dxa"/>
            <w:shd w:val="clear" w:color="auto" w:fill="auto"/>
            <w:noWrap/>
            <w:vAlign w:val="center"/>
          </w:tcPr>
          <w:p w14:paraId="75D0FCBE">
            <w:pPr>
              <w:pStyle w:val="18"/>
              <w:bidi w:val="0"/>
              <w:rPr>
                <w:rFonts w:hint="default"/>
              </w:rPr>
            </w:pPr>
            <w:r>
              <w:rPr>
                <w:rFonts w:hint="default"/>
                <w:lang w:val="en-US" w:eastAsia="zh-CN"/>
              </w:rPr>
              <w:t>单位</w:t>
            </w:r>
          </w:p>
        </w:tc>
        <w:tc>
          <w:tcPr>
            <w:tcW w:w="1213" w:type="dxa"/>
            <w:shd w:val="clear" w:color="auto" w:fill="auto"/>
            <w:vAlign w:val="center"/>
          </w:tcPr>
          <w:p w14:paraId="18B32F6C">
            <w:pPr>
              <w:pStyle w:val="18"/>
              <w:bidi w:val="0"/>
              <w:rPr>
                <w:rFonts w:hint="default"/>
              </w:rPr>
            </w:pPr>
            <w:r>
              <w:rPr>
                <w:rFonts w:hint="default"/>
                <w:lang w:val="en-US" w:eastAsia="zh-CN"/>
              </w:rPr>
              <w:t>水评</w:t>
            </w:r>
            <w:r>
              <w:rPr>
                <w:rFonts w:hint="default"/>
              </w:rPr>
              <w:t>设计</w:t>
            </w:r>
          </w:p>
        </w:tc>
        <w:tc>
          <w:tcPr>
            <w:tcW w:w="1137" w:type="dxa"/>
            <w:shd w:val="clear" w:color="auto" w:fill="auto"/>
            <w:vAlign w:val="center"/>
          </w:tcPr>
          <w:p w14:paraId="3E24D4DB">
            <w:pPr>
              <w:pStyle w:val="18"/>
              <w:bidi w:val="0"/>
              <w:rPr>
                <w:rFonts w:hint="default"/>
              </w:rPr>
            </w:pPr>
            <w:r>
              <w:rPr>
                <w:rFonts w:hint="default"/>
              </w:rPr>
              <w:t>实际完成</w:t>
            </w:r>
          </w:p>
        </w:tc>
        <w:tc>
          <w:tcPr>
            <w:tcW w:w="1138" w:type="dxa"/>
            <w:shd w:val="clear" w:color="auto" w:fill="auto"/>
            <w:vAlign w:val="center"/>
          </w:tcPr>
          <w:p w14:paraId="0AA66B55">
            <w:pPr>
              <w:pStyle w:val="18"/>
              <w:bidi w:val="0"/>
              <w:rPr>
                <w:rFonts w:hint="default"/>
              </w:rPr>
            </w:pPr>
            <w:r>
              <w:rPr>
                <w:rFonts w:hint="default"/>
                <w:lang w:val="en-US" w:eastAsia="zh-CN"/>
              </w:rPr>
              <w:t>变化数量</w:t>
            </w:r>
          </w:p>
        </w:tc>
        <w:tc>
          <w:tcPr>
            <w:tcW w:w="1076" w:type="dxa"/>
            <w:shd w:val="clear" w:color="auto" w:fill="auto"/>
            <w:vAlign w:val="center"/>
          </w:tcPr>
          <w:p w14:paraId="64E5DF67">
            <w:pPr>
              <w:pStyle w:val="18"/>
              <w:bidi w:val="0"/>
              <w:rPr>
                <w:rFonts w:hint="default"/>
              </w:rPr>
            </w:pPr>
            <w:r>
              <w:rPr>
                <w:rFonts w:hint="default"/>
                <w:lang w:val="en-US" w:eastAsia="zh-CN"/>
              </w:rPr>
              <w:t>变化幅度</w:t>
            </w:r>
          </w:p>
        </w:tc>
      </w:tr>
      <w:tr w14:paraId="39936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57" w:type="dxa"/>
            <w:bottom w:w="0" w:type="dxa"/>
            <w:right w:w="57" w:type="dxa"/>
          </w:tblCellMar>
        </w:tblPrEx>
        <w:trPr>
          <w:trHeight w:val="454" w:hRule="atLeast"/>
          <w:jc w:val="center"/>
        </w:trPr>
        <w:tc>
          <w:tcPr>
            <w:tcW w:w="1139" w:type="dxa"/>
            <w:shd w:val="clear" w:color="auto" w:fill="auto"/>
            <w:noWrap/>
            <w:vAlign w:val="center"/>
          </w:tcPr>
          <w:p w14:paraId="46C20920">
            <w:pPr>
              <w:pStyle w:val="18"/>
              <w:bidi w:val="0"/>
              <w:rPr>
                <w:rFonts w:hint="default"/>
                <w:lang w:val="en-US"/>
              </w:rPr>
            </w:pPr>
            <w:r>
              <w:rPr>
                <w:rFonts w:hint="default"/>
                <w:lang w:val="en-US" w:eastAsia="zh-CN"/>
              </w:rPr>
              <w:t>工程措施</w:t>
            </w:r>
          </w:p>
        </w:tc>
        <w:tc>
          <w:tcPr>
            <w:tcW w:w="1700" w:type="dxa"/>
            <w:shd w:val="clear" w:color="auto" w:fill="auto"/>
            <w:vAlign w:val="center"/>
          </w:tcPr>
          <w:p w14:paraId="370AD34E">
            <w:pPr>
              <w:pStyle w:val="18"/>
              <w:bidi w:val="0"/>
              <w:rPr>
                <w:rFonts w:hint="default"/>
              </w:rPr>
            </w:pPr>
            <w:r>
              <w:rPr>
                <w:rFonts w:hint="default"/>
                <w:lang w:val="en-US" w:eastAsia="zh-CN"/>
              </w:rPr>
              <w:t>全面整地</w:t>
            </w:r>
          </w:p>
        </w:tc>
        <w:tc>
          <w:tcPr>
            <w:tcW w:w="887" w:type="dxa"/>
            <w:shd w:val="clear" w:color="auto" w:fill="auto"/>
            <w:noWrap/>
            <w:vAlign w:val="center"/>
          </w:tcPr>
          <w:p w14:paraId="71D8138A">
            <w:pPr>
              <w:pStyle w:val="18"/>
              <w:bidi w:val="0"/>
              <w:rPr>
                <w:rFonts w:hint="default"/>
                <w:lang w:val="en-US" w:eastAsia="zh-CN"/>
              </w:rPr>
            </w:pPr>
            <w:r>
              <w:rPr>
                <w:rFonts w:hint="default"/>
                <w:lang w:val="en-US" w:eastAsia="zh-CN"/>
              </w:rPr>
              <w:t>m²</w:t>
            </w:r>
          </w:p>
        </w:tc>
        <w:tc>
          <w:tcPr>
            <w:tcW w:w="1213" w:type="dxa"/>
            <w:shd w:val="clear" w:color="auto" w:fill="auto"/>
            <w:vAlign w:val="center"/>
          </w:tcPr>
          <w:p w14:paraId="4C93D335">
            <w:pPr>
              <w:pStyle w:val="18"/>
              <w:bidi w:val="0"/>
              <w:rPr>
                <w:rFonts w:hint="default"/>
              </w:rPr>
            </w:pPr>
            <w:r>
              <w:rPr>
                <w:rFonts w:hint="default"/>
                <w:lang w:val="en-US" w:eastAsia="zh-CN"/>
              </w:rPr>
              <w:t>25700</w:t>
            </w:r>
          </w:p>
        </w:tc>
        <w:tc>
          <w:tcPr>
            <w:tcW w:w="1137" w:type="dxa"/>
            <w:shd w:val="clear" w:color="auto" w:fill="auto"/>
            <w:vAlign w:val="center"/>
          </w:tcPr>
          <w:p w14:paraId="3C234C43">
            <w:pPr>
              <w:pStyle w:val="18"/>
              <w:bidi w:val="0"/>
              <w:rPr>
                <w:rFonts w:hint="default"/>
              </w:rPr>
            </w:pPr>
            <w:r>
              <w:rPr>
                <w:rFonts w:hint="default"/>
                <w:lang w:val="en-US" w:eastAsia="zh-CN"/>
              </w:rPr>
              <w:t>25700</w:t>
            </w:r>
          </w:p>
        </w:tc>
        <w:tc>
          <w:tcPr>
            <w:tcW w:w="1138" w:type="dxa"/>
            <w:shd w:val="clear" w:color="auto" w:fill="auto"/>
            <w:vAlign w:val="center"/>
          </w:tcPr>
          <w:p w14:paraId="2957357C">
            <w:pPr>
              <w:pStyle w:val="18"/>
              <w:bidi w:val="0"/>
              <w:rPr>
                <w:rFonts w:hint="default"/>
                <w:lang w:val="en-US" w:eastAsia="zh-CN"/>
              </w:rPr>
            </w:pPr>
            <w:r>
              <w:rPr>
                <w:rFonts w:hint="default"/>
                <w:lang w:val="en-US" w:eastAsia="zh-CN"/>
              </w:rPr>
              <w:t>0</w:t>
            </w:r>
          </w:p>
        </w:tc>
        <w:tc>
          <w:tcPr>
            <w:tcW w:w="1076" w:type="dxa"/>
            <w:shd w:val="clear" w:color="auto" w:fill="auto"/>
            <w:vAlign w:val="center"/>
          </w:tcPr>
          <w:p w14:paraId="0DF1144B">
            <w:pPr>
              <w:pStyle w:val="18"/>
              <w:bidi w:val="0"/>
              <w:rPr>
                <w:rFonts w:hint="default"/>
                <w:lang w:val="en-US" w:eastAsia="zh-CN"/>
              </w:rPr>
            </w:pPr>
            <w:r>
              <w:rPr>
                <w:rFonts w:hint="eastAsia"/>
                <w:lang w:val="en-US" w:eastAsia="zh-CN"/>
              </w:rPr>
              <w:t>0</w:t>
            </w:r>
          </w:p>
        </w:tc>
      </w:tr>
      <w:tr w14:paraId="4AB5E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57" w:type="dxa"/>
            <w:bottom w:w="0" w:type="dxa"/>
            <w:right w:w="57" w:type="dxa"/>
          </w:tblCellMar>
        </w:tblPrEx>
        <w:trPr>
          <w:trHeight w:val="454" w:hRule="atLeast"/>
          <w:jc w:val="center"/>
        </w:trPr>
        <w:tc>
          <w:tcPr>
            <w:tcW w:w="1139" w:type="dxa"/>
            <w:vMerge w:val="restart"/>
            <w:shd w:val="clear" w:color="auto" w:fill="auto"/>
            <w:noWrap/>
            <w:vAlign w:val="center"/>
          </w:tcPr>
          <w:p w14:paraId="4AB2745F">
            <w:pPr>
              <w:pStyle w:val="18"/>
              <w:bidi w:val="0"/>
              <w:rPr>
                <w:rFonts w:hint="default"/>
              </w:rPr>
            </w:pPr>
            <w:r>
              <w:rPr>
                <w:rFonts w:hint="default"/>
                <w:lang w:val="en-US" w:eastAsia="zh-CN"/>
              </w:rPr>
              <w:t>临时措施</w:t>
            </w:r>
          </w:p>
        </w:tc>
        <w:tc>
          <w:tcPr>
            <w:tcW w:w="1700" w:type="dxa"/>
            <w:shd w:val="clear" w:color="auto" w:fill="auto"/>
            <w:vAlign w:val="center"/>
          </w:tcPr>
          <w:p w14:paraId="09DDE064">
            <w:pPr>
              <w:pStyle w:val="18"/>
              <w:bidi w:val="0"/>
              <w:rPr>
                <w:rFonts w:hint="default"/>
              </w:rPr>
            </w:pPr>
            <w:r>
              <w:rPr>
                <w:rFonts w:hint="default"/>
                <w:lang w:val="en-US" w:eastAsia="zh-CN"/>
              </w:rPr>
              <w:t>纤维网覆盖</w:t>
            </w:r>
          </w:p>
        </w:tc>
        <w:tc>
          <w:tcPr>
            <w:tcW w:w="887" w:type="dxa"/>
            <w:shd w:val="clear" w:color="auto" w:fill="auto"/>
            <w:noWrap/>
            <w:vAlign w:val="center"/>
          </w:tcPr>
          <w:p w14:paraId="7B114955">
            <w:pPr>
              <w:pStyle w:val="18"/>
              <w:bidi w:val="0"/>
              <w:rPr>
                <w:rFonts w:hint="default"/>
              </w:rPr>
            </w:pPr>
            <w:r>
              <w:rPr>
                <w:rFonts w:hint="default"/>
                <w:lang w:val="en-US" w:eastAsia="zh-CN"/>
              </w:rPr>
              <w:t>m²</w:t>
            </w:r>
          </w:p>
        </w:tc>
        <w:tc>
          <w:tcPr>
            <w:tcW w:w="1213" w:type="dxa"/>
            <w:shd w:val="clear" w:color="auto" w:fill="auto"/>
            <w:vAlign w:val="center"/>
          </w:tcPr>
          <w:p w14:paraId="0E5C14F7">
            <w:pPr>
              <w:pStyle w:val="18"/>
              <w:bidi w:val="0"/>
              <w:rPr>
                <w:rFonts w:hint="default"/>
              </w:rPr>
            </w:pPr>
            <w:r>
              <w:rPr>
                <w:rFonts w:hint="default"/>
                <w:lang w:val="en-US" w:eastAsia="zh-CN"/>
              </w:rPr>
              <w:t>315</w:t>
            </w:r>
          </w:p>
        </w:tc>
        <w:tc>
          <w:tcPr>
            <w:tcW w:w="1137" w:type="dxa"/>
            <w:shd w:val="clear" w:color="auto" w:fill="auto"/>
            <w:vAlign w:val="center"/>
          </w:tcPr>
          <w:p w14:paraId="16CEB140">
            <w:pPr>
              <w:pStyle w:val="18"/>
              <w:bidi w:val="0"/>
              <w:rPr>
                <w:rFonts w:hint="default"/>
              </w:rPr>
            </w:pPr>
            <w:r>
              <w:rPr>
                <w:rFonts w:hint="default"/>
                <w:lang w:val="en-US" w:eastAsia="zh-CN"/>
              </w:rPr>
              <w:t>315</w:t>
            </w:r>
          </w:p>
        </w:tc>
        <w:tc>
          <w:tcPr>
            <w:tcW w:w="1138" w:type="dxa"/>
            <w:shd w:val="clear" w:color="auto" w:fill="auto"/>
            <w:vAlign w:val="center"/>
          </w:tcPr>
          <w:p w14:paraId="50B41C7A">
            <w:pPr>
              <w:pStyle w:val="18"/>
              <w:bidi w:val="0"/>
              <w:rPr>
                <w:rFonts w:hint="default"/>
                <w:lang w:val="en-US" w:eastAsia="zh-CN"/>
              </w:rPr>
            </w:pPr>
            <w:r>
              <w:rPr>
                <w:rFonts w:hint="default"/>
                <w:lang w:val="en-US" w:eastAsia="zh-CN"/>
              </w:rPr>
              <w:t>0</w:t>
            </w:r>
          </w:p>
        </w:tc>
        <w:tc>
          <w:tcPr>
            <w:tcW w:w="1076" w:type="dxa"/>
            <w:shd w:val="clear" w:color="auto" w:fill="auto"/>
            <w:vAlign w:val="center"/>
          </w:tcPr>
          <w:p w14:paraId="30C1E70E">
            <w:pPr>
              <w:pStyle w:val="18"/>
              <w:bidi w:val="0"/>
              <w:rPr>
                <w:rFonts w:hint="default"/>
                <w:lang w:val="en-US" w:eastAsia="zh-CN"/>
              </w:rPr>
            </w:pPr>
            <w:r>
              <w:rPr>
                <w:rFonts w:hint="eastAsia"/>
                <w:lang w:val="en-US" w:eastAsia="zh-CN"/>
              </w:rPr>
              <w:t>0</w:t>
            </w:r>
          </w:p>
        </w:tc>
      </w:tr>
      <w:tr w14:paraId="44F6C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1139" w:type="dxa"/>
            <w:vMerge w:val="continue"/>
            <w:shd w:val="clear" w:color="auto" w:fill="auto"/>
            <w:noWrap/>
            <w:vAlign w:val="center"/>
          </w:tcPr>
          <w:p w14:paraId="3416CF30">
            <w:pPr>
              <w:pStyle w:val="18"/>
              <w:bidi w:val="0"/>
              <w:rPr>
                <w:rFonts w:hint="default"/>
              </w:rPr>
            </w:pPr>
          </w:p>
        </w:tc>
        <w:tc>
          <w:tcPr>
            <w:tcW w:w="1700" w:type="dxa"/>
            <w:shd w:val="clear" w:color="auto" w:fill="auto"/>
            <w:vAlign w:val="center"/>
          </w:tcPr>
          <w:p w14:paraId="1B22D1D4">
            <w:pPr>
              <w:pStyle w:val="18"/>
              <w:bidi w:val="0"/>
              <w:rPr>
                <w:rFonts w:hint="default"/>
              </w:rPr>
            </w:pPr>
            <w:r>
              <w:rPr>
                <w:rFonts w:hint="default"/>
                <w:lang w:val="en-US" w:eastAsia="zh-CN"/>
              </w:rPr>
              <w:t>装土编织袋</w:t>
            </w:r>
          </w:p>
        </w:tc>
        <w:tc>
          <w:tcPr>
            <w:tcW w:w="887" w:type="dxa"/>
            <w:shd w:val="clear" w:color="auto" w:fill="auto"/>
            <w:noWrap/>
            <w:vAlign w:val="center"/>
          </w:tcPr>
          <w:p w14:paraId="3A7388EB">
            <w:pPr>
              <w:pStyle w:val="18"/>
              <w:bidi w:val="0"/>
              <w:rPr>
                <w:rFonts w:hint="default"/>
                <w:lang w:val="en-US"/>
              </w:rPr>
            </w:pPr>
            <w:r>
              <w:rPr>
                <w:rFonts w:hint="default"/>
                <w:lang w:val="en-US" w:eastAsia="zh-CN"/>
              </w:rPr>
              <w:t>m³</w:t>
            </w:r>
          </w:p>
        </w:tc>
        <w:tc>
          <w:tcPr>
            <w:tcW w:w="1213" w:type="dxa"/>
            <w:shd w:val="clear" w:color="auto" w:fill="auto"/>
            <w:vAlign w:val="center"/>
          </w:tcPr>
          <w:p w14:paraId="5039DDC9">
            <w:pPr>
              <w:pStyle w:val="18"/>
              <w:bidi w:val="0"/>
              <w:rPr>
                <w:rFonts w:hint="default"/>
              </w:rPr>
            </w:pPr>
            <w:r>
              <w:rPr>
                <w:rFonts w:hint="default"/>
                <w:lang w:val="en-US" w:eastAsia="zh-CN"/>
              </w:rPr>
              <w:t>8045</w:t>
            </w:r>
          </w:p>
        </w:tc>
        <w:tc>
          <w:tcPr>
            <w:tcW w:w="1137" w:type="dxa"/>
            <w:shd w:val="clear" w:color="auto" w:fill="auto"/>
            <w:vAlign w:val="center"/>
          </w:tcPr>
          <w:p w14:paraId="64485115">
            <w:pPr>
              <w:pStyle w:val="18"/>
              <w:bidi w:val="0"/>
              <w:rPr>
                <w:rFonts w:hint="default"/>
              </w:rPr>
            </w:pPr>
            <w:r>
              <w:rPr>
                <w:rFonts w:hint="default"/>
                <w:lang w:val="en-US" w:eastAsia="zh-CN"/>
              </w:rPr>
              <w:t>8045</w:t>
            </w:r>
          </w:p>
        </w:tc>
        <w:tc>
          <w:tcPr>
            <w:tcW w:w="1138" w:type="dxa"/>
            <w:shd w:val="clear" w:color="auto" w:fill="auto"/>
            <w:vAlign w:val="center"/>
          </w:tcPr>
          <w:p w14:paraId="6880783B">
            <w:pPr>
              <w:pStyle w:val="18"/>
              <w:bidi w:val="0"/>
              <w:rPr>
                <w:rFonts w:hint="default"/>
                <w:lang w:val="en-US" w:eastAsia="zh-CN"/>
              </w:rPr>
            </w:pPr>
            <w:r>
              <w:rPr>
                <w:rFonts w:hint="default"/>
                <w:lang w:val="en-US" w:eastAsia="zh-CN"/>
              </w:rPr>
              <w:t>0</w:t>
            </w:r>
          </w:p>
        </w:tc>
        <w:tc>
          <w:tcPr>
            <w:tcW w:w="1076" w:type="dxa"/>
            <w:shd w:val="clear" w:color="auto" w:fill="auto"/>
            <w:vAlign w:val="center"/>
          </w:tcPr>
          <w:p w14:paraId="105D39C5">
            <w:pPr>
              <w:pStyle w:val="18"/>
              <w:bidi w:val="0"/>
              <w:rPr>
                <w:rFonts w:hint="default"/>
                <w:lang w:val="en-US" w:eastAsia="zh-CN"/>
              </w:rPr>
            </w:pPr>
            <w:r>
              <w:rPr>
                <w:rFonts w:hint="eastAsia"/>
                <w:lang w:val="en-US" w:eastAsia="zh-CN"/>
              </w:rPr>
              <w:t>0</w:t>
            </w:r>
          </w:p>
        </w:tc>
      </w:tr>
      <w:tr w14:paraId="5BCA3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1139" w:type="dxa"/>
            <w:vMerge w:val="continue"/>
            <w:shd w:val="clear" w:color="auto" w:fill="auto"/>
            <w:noWrap/>
            <w:vAlign w:val="center"/>
          </w:tcPr>
          <w:p w14:paraId="239E2896">
            <w:pPr>
              <w:pStyle w:val="18"/>
              <w:bidi w:val="0"/>
              <w:rPr>
                <w:rFonts w:hint="default"/>
              </w:rPr>
            </w:pPr>
          </w:p>
        </w:tc>
        <w:tc>
          <w:tcPr>
            <w:tcW w:w="1700" w:type="dxa"/>
            <w:shd w:val="clear" w:color="auto" w:fill="auto"/>
            <w:vAlign w:val="center"/>
          </w:tcPr>
          <w:p w14:paraId="776BD6AA">
            <w:pPr>
              <w:pStyle w:val="18"/>
              <w:bidi w:val="0"/>
              <w:rPr>
                <w:rFonts w:hint="default"/>
              </w:rPr>
            </w:pPr>
            <w:r>
              <w:rPr>
                <w:rFonts w:hint="default"/>
                <w:lang w:val="en-US" w:eastAsia="zh-CN"/>
              </w:rPr>
              <w:t>洒水车洒水</w:t>
            </w:r>
          </w:p>
        </w:tc>
        <w:tc>
          <w:tcPr>
            <w:tcW w:w="887" w:type="dxa"/>
            <w:shd w:val="clear" w:color="auto" w:fill="auto"/>
            <w:noWrap/>
            <w:vAlign w:val="center"/>
          </w:tcPr>
          <w:p w14:paraId="7DF1B54D">
            <w:pPr>
              <w:pStyle w:val="18"/>
              <w:bidi w:val="0"/>
              <w:rPr>
                <w:rFonts w:hint="default"/>
                <w:lang w:val="en-US" w:eastAsia="zh-CN"/>
              </w:rPr>
            </w:pPr>
            <w:r>
              <w:rPr>
                <w:rFonts w:hint="default"/>
                <w:lang w:val="en-US" w:eastAsia="zh-CN"/>
              </w:rPr>
              <w:t>台时</w:t>
            </w:r>
          </w:p>
        </w:tc>
        <w:tc>
          <w:tcPr>
            <w:tcW w:w="1213" w:type="dxa"/>
            <w:shd w:val="clear" w:color="auto" w:fill="auto"/>
            <w:vAlign w:val="center"/>
          </w:tcPr>
          <w:p w14:paraId="0E30F90A">
            <w:pPr>
              <w:pStyle w:val="18"/>
              <w:bidi w:val="0"/>
              <w:rPr>
                <w:rFonts w:hint="default"/>
              </w:rPr>
            </w:pPr>
            <w:r>
              <w:rPr>
                <w:rFonts w:hint="default"/>
                <w:lang w:val="en-US" w:eastAsia="zh-CN"/>
              </w:rPr>
              <w:t>60</w:t>
            </w:r>
          </w:p>
        </w:tc>
        <w:tc>
          <w:tcPr>
            <w:tcW w:w="1137" w:type="dxa"/>
            <w:shd w:val="clear" w:color="auto" w:fill="auto"/>
            <w:vAlign w:val="center"/>
          </w:tcPr>
          <w:p w14:paraId="1C7CA579">
            <w:pPr>
              <w:pStyle w:val="18"/>
              <w:bidi w:val="0"/>
              <w:rPr>
                <w:rFonts w:hint="default"/>
              </w:rPr>
            </w:pPr>
            <w:r>
              <w:rPr>
                <w:rFonts w:hint="default"/>
                <w:lang w:val="en-US" w:eastAsia="zh-CN"/>
              </w:rPr>
              <w:t>60</w:t>
            </w:r>
          </w:p>
        </w:tc>
        <w:tc>
          <w:tcPr>
            <w:tcW w:w="1138" w:type="dxa"/>
            <w:shd w:val="clear" w:color="auto" w:fill="auto"/>
            <w:vAlign w:val="center"/>
          </w:tcPr>
          <w:p w14:paraId="5F5EBEDD">
            <w:pPr>
              <w:pStyle w:val="18"/>
              <w:bidi w:val="0"/>
              <w:rPr>
                <w:rFonts w:hint="default"/>
                <w:lang w:val="en-US" w:eastAsia="zh-CN"/>
              </w:rPr>
            </w:pPr>
            <w:r>
              <w:rPr>
                <w:rFonts w:hint="default"/>
                <w:lang w:val="en-US" w:eastAsia="zh-CN"/>
              </w:rPr>
              <w:t>0</w:t>
            </w:r>
          </w:p>
        </w:tc>
        <w:tc>
          <w:tcPr>
            <w:tcW w:w="1076" w:type="dxa"/>
            <w:shd w:val="clear" w:color="auto" w:fill="auto"/>
            <w:vAlign w:val="center"/>
          </w:tcPr>
          <w:p w14:paraId="136CF88B">
            <w:pPr>
              <w:pStyle w:val="18"/>
              <w:bidi w:val="0"/>
              <w:rPr>
                <w:rFonts w:hint="default"/>
                <w:lang w:val="en-US" w:eastAsia="zh-CN"/>
              </w:rPr>
            </w:pPr>
            <w:r>
              <w:rPr>
                <w:rFonts w:hint="eastAsia"/>
                <w:lang w:val="en-US" w:eastAsia="zh-CN"/>
              </w:rPr>
              <w:t>0</w:t>
            </w:r>
          </w:p>
        </w:tc>
      </w:tr>
    </w:tbl>
    <w:p w14:paraId="21464A17">
      <w:pPr>
        <w:pStyle w:val="2"/>
        <w:rPr>
          <w:rFonts w:hint="default" w:ascii="Times New Roman" w:hAnsi="Times New Roman" w:cs="Times New Roman"/>
          <w:color w:val="auto"/>
        </w:rPr>
      </w:pPr>
    </w:p>
    <w:p w14:paraId="3F67D5A8">
      <w:pPr>
        <w:bidi w:val="0"/>
        <w:rPr>
          <w:rFonts w:hint="default"/>
          <w:lang w:val="en-US" w:eastAsia="zh-CN"/>
        </w:rPr>
      </w:pPr>
      <w:r>
        <w:rPr>
          <w:rFonts w:hint="default"/>
          <w:lang w:val="en-US" w:eastAsia="zh-CN"/>
        </w:rPr>
        <w:t>工程措施中，</w:t>
      </w:r>
      <w:r>
        <w:rPr>
          <w:rFonts w:hint="eastAsia"/>
          <w:lang w:val="en-US" w:eastAsia="zh-CN"/>
        </w:rPr>
        <w:t>实际实施的全面整地面积与水影响评价设计情况一致</w:t>
      </w:r>
      <w:r>
        <w:rPr>
          <w:rFonts w:hint="default"/>
          <w:lang w:val="en-US" w:eastAsia="zh-CN"/>
        </w:rPr>
        <w:t>。</w:t>
      </w:r>
    </w:p>
    <w:p w14:paraId="290B61AC">
      <w:pPr>
        <w:bidi w:val="0"/>
        <w:rPr>
          <w:rFonts w:hint="default"/>
          <w:lang w:val="en-US" w:eastAsia="zh-CN"/>
        </w:rPr>
      </w:pPr>
      <w:r>
        <w:rPr>
          <w:rFonts w:hint="eastAsia"/>
          <w:lang w:val="en-US" w:eastAsia="zh-CN"/>
        </w:rPr>
        <w:t>本项目不涉及植物措施。</w:t>
      </w:r>
    </w:p>
    <w:p w14:paraId="70758DC6">
      <w:pPr>
        <w:bidi w:val="0"/>
        <w:rPr>
          <w:rFonts w:hint="default"/>
          <w:lang w:val="en-US" w:eastAsia="zh-CN"/>
        </w:rPr>
      </w:pPr>
      <w:r>
        <w:rPr>
          <w:rFonts w:hint="default"/>
          <w:lang w:val="en-US" w:eastAsia="zh-CN"/>
        </w:rPr>
        <w:t>临时措施中，</w:t>
      </w:r>
      <w:r>
        <w:rPr>
          <w:rFonts w:hint="eastAsia"/>
          <w:lang w:val="en-US" w:eastAsia="zh-CN"/>
        </w:rPr>
        <w:t>实际实施的临时措施量与水影响评价设计情况一致</w:t>
      </w:r>
      <w:r>
        <w:rPr>
          <w:rFonts w:hint="default"/>
          <w:lang w:val="en-US" w:eastAsia="zh-CN"/>
        </w:rPr>
        <w:t>。</w:t>
      </w:r>
    </w:p>
    <w:p w14:paraId="2F5A28C5">
      <w:pPr>
        <w:bidi w:val="0"/>
        <w:rPr>
          <w:rFonts w:hint="default"/>
          <w:lang w:val="en-US" w:eastAsia="zh-CN"/>
        </w:rPr>
      </w:pPr>
      <w:r>
        <w:rPr>
          <w:rFonts w:hint="default"/>
          <w:lang w:val="en-US" w:eastAsia="zh-CN"/>
        </w:rPr>
        <w:t>综合分析，本项目水土保持措施量变化较小，水土保持设施已发挥效益，水土流失防治效果明显，措施变化情况符合水土保持验收要求。</w:t>
      </w:r>
    </w:p>
    <w:p w14:paraId="2E12FAAA">
      <w:pPr>
        <w:pStyle w:val="2"/>
        <w:spacing w:line="360" w:lineRule="auto"/>
        <w:ind w:firstLine="480" w:firstLineChars="200"/>
        <w:rPr>
          <w:rFonts w:hint="default" w:ascii="Times New Roman" w:hAnsi="Times New Roman" w:eastAsia="仿宋_GB2312" w:cs="Times New Roman"/>
          <w:color w:val="auto"/>
          <w:vertAlign w:val="baseline"/>
          <w:lang w:val="en-US" w:eastAsia="zh-CN"/>
        </w:rPr>
      </w:pPr>
    </w:p>
    <w:p w14:paraId="203F4CCD">
      <w:pPr>
        <w:pStyle w:val="2"/>
        <w:spacing w:line="360" w:lineRule="auto"/>
        <w:ind w:firstLine="480" w:firstLineChars="200"/>
        <w:rPr>
          <w:rFonts w:hint="default" w:ascii="Times New Roman" w:hAnsi="Times New Roman" w:eastAsia="仿宋_GB2312" w:cs="Times New Roman"/>
          <w:color w:val="auto"/>
          <w:vertAlign w:val="baseline"/>
        </w:rPr>
        <w:sectPr>
          <w:pgSz w:w="11906" w:h="16838"/>
          <w:pgMar w:top="1440" w:right="1800" w:bottom="1440" w:left="1800" w:header="851" w:footer="992" w:gutter="0"/>
          <w:cols w:space="720" w:num="1"/>
          <w:docGrid w:type="lines" w:linePitch="312" w:charSpace="0"/>
        </w:sectPr>
      </w:pPr>
    </w:p>
    <w:p w14:paraId="55FFE751">
      <w:pPr>
        <w:pStyle w:val="3"/>
        <w:bidi w:val="0"/>
        <w:rPr>
          <w:rFonts w:hint="default" w:ascii="Times New Roman" w:hAnsi="Times New Roman" w:cs="Times New Roman"/>
          <w:color w:val="auto"/>
          <w:vertAlign w:val="baseline"/>
        </w:rPr>
      </w:pPr>
      <w:r>
        <w:rPr>
          <w:rFonts w:hint="default" w:ascii="Times New Roman" w:hAnsi="Times New Roman" w:cs="Times New Roman"/>
          <w:color w:val="auto"/>
          <w:vertAlign w:val="baseline"/>
        </w:rPr>
        <w:t>附件</w:t>
      </w:r>
      <w:r>
        <w:rPr>
          <w:rFonts w:hint="eastAsia" w:ascii="Times New Roman" w:hAnsi="Times New Roman" w:cs="Times New Roman"/>
          <w:color w:val="auto"/>
          <w:vertAlign w:val="baseline"/>
          <w:lang w:val="en-US" w:eastAsia="zh-CN"/>
        </w:rPr>
        <w:t>6</w:t>
      </w:r>
      <w:r>
        <w:rPr>
          <w:rFonts w:hint="default" w:ascii="Times New Roman" w:hAnsi="Times New Roman" w:cs="Times New Roman"/>
          <w:color w:val="auto"/>
          <w:vertAlign w:val="baseline"/>
        </w:rPr>
        <w:t>：水土保持投资落实情况统计表及变化情况分析</w:t>
      </w:r>
    </w:p>
    <w:p w14:paraId="73040196">
      <w:pPr>
        <w:pStyle w:val="18"/>
        <w:bidi w:val="0"/>
        <w:spacing w:line="360" w:lineRule="auto"/>
        <w:rPr>
          <w:rFonts w:hint="default"/>
          <w:b/>
          <w:bCs/>
          <w:sz w:val="24"/>
          <w:szCs w:val="32"/>
        </w:rPr>
      </w:pPr>
      <w:r>
        <w:rPr>
          <w:rFonts w:hint="default"/>
          <w:b/>
          <w:bCs/>
          <w:sz w:val="24"/>
          <w:szCs w:val="32"/>
        </w:rPr>
        <w:t>水土保持投资完成数量统计表</w:t>
      </w:r>
    </w:p>
    <w:tbl>
      <w:tblPr>
        <w:tblStyle w:val="9"/>
        <w:tblW w:w="5000" w:type="pct"/>
        <w:tblInd w:w="0" w:type="dxa"/>
        <w:tblLayout w:type="autofit"/>
        <w:tblCellMar>
          <w:top w:w="0" w:type="dxa"/>
          <w:left w:w="108" w:type="dxa"/>
          <w:bottom w:w="0" w:type="dxa"/>
          <w:right w:w="108" w:type="dxa"/>
        </w:tblCellMar>
      </w:tblPr>
      <w:tblGrid>
        <w:gridCol w:w="1015"/>
        <w:gridCol w:w="1948"/>
        <w:gridCol w:w="1015"/>
        <w:gridCol w:w="1088"/>
        <w:gridCol w:w="1088"/>
        <w:gridCol w:w="1088"/>
        <w:gridCol w:w="1280"/>
      </w:tblGrid>
      <w:tr w14:paraId="0F74D0E9">
        <w:tblPrEx>
          <w:tblCellMar>
            <w:top w:w="0" w:type="dxa"/>
            <w:left w:w="108" w:type="dxa"/>
            <w:bottom w:w="0" w:type="dxa"/>
            <w:right w:w="108" w:type="dxa"/>
          </w:tblCellMar>
        </w:tblPrEx>
        <w:trPr>
          <w:trHeight w:val="454" w:hRule="atLeast"/>
        </w:trPr>
        <w:tc>
          <w:tcPr>
            <w:tcW w:w="595" w:type="pct"/>
            <w:tcBorders>
              <w:top w:val="single" w:color="000000" w:sz="4" w:space="0"/>
              <w:left w:val="single" w:color="000000" w:sz="4" w:space="0"/>
              <w:bottom w:val="single" w:color="000000" w:sz="4" w:space="0"/>
              <w:right w:val="single" w:color="000000" w:sz="4" w:space="0"/>
            </w:tcBorders>
            <w:noWrap/>
            <w:vAlign w:val="center"/>
          </w:tcPr>
          <w:p w14:paraId="0905A702">
            <w:pPr>
              <w:pStyle w:val="18"/>
              <w:bidi w:val="0"/>
              <w:rPr>
                <w:rFonts w:hint="default"/>
              </w:rPr>
            </w:pPr>
            <w:r>
              <w:rPr>
                <w:rFonts w:hint="default"/>
              </w:rPr>
              <w:t>序号</w:t>
            </w:r>
          </w:p>
        </w:tc>
        <w:tc>
          <w:tcPr>
            <w:tcW w:w="1142" w:type="pct"/>
            <w:tcBorders>
              <w:top w:val="single" w:color="000000" w:sz="4" w:space="0"/>
              <w:left w:val="single" w:color="000000" w:sz="4" w:space="0"/>
              <w:bottom w:val="single" w:color="000000" w:sz="4" w:space="0"/>
              <w:right w:val="single" w:color="000000" w:sz="4" w:space="0"/>
            </w:tcBorders>
            <w:noWrap/>
            <w:vAlign w:val="center"/>
          </w:tcPr>
          <w:p w14:paraId="56885E14">
            <w:pPr>
              <w:pStyle w:val="18"/>
              <w:bidi w:val="0"/>
              <w:rPr>
                <w:rFonts w:hint="default"/>
              </w:rPr>
            </w:pPr>
            <w:r>
              <w:rPr>
                <w:rFonts w:hint="default"/>
              </w:rPr>
              <w:t>工程或费用名称</w:t>
            </w:r>
          </w:p>
        </w:tc>
        <w:tc>
          <w:tcPr>
            <w:tcW w:w="595" w:type="pct"/>
            <w:tcBorders>
              <w:top w:val="single" w:color="000000" w:sz="4" w:space="0"/>
              <w:left w:val="single" w:color="000000" w:sz="4" w:space="0"/>
              <w:bottom w:val="single" w:color="000000" w:sz="4" w:space="0"/>
              <w:right w:val="single" w:color="000000" w:sz="4" w:space="0"/>
            </w:tcBorders>
            <w:noWrap/>
            <w:vAlign w:val="center"/>
          </w:tcPr>
          <w:p w14:paraId="517823E2">
            <w:pPr>
              <w:pStyle w:val="18"/>
              <w:bidi w:val="0"/>
              <w:rPr>
                <w:rFonts w:hint="default"/>
              </w:rPr>
            </w:pPr>
            <w:r>
              <w:rPr>
                <w:rFonts w:hint="default"/>
              </w:rPr>
              <w:t>单位</w:t>
            </w:r>
          </w:p>
        </w:tc>
        <w:tc>
          <w:tcPr>
            <w:tcW w:w="638" w:type="pct"/>
            <w:tcBorders>
              <w:top w:val="single" w:color="000000" w:sz="4" w:space="0"/>
              <w:left w:val="single" w:color="000000" w:sz="4" w:space="0"/>
              <w:bottom w:val="single" w:color="000000" w:sz="4" w:space="0"/>
              <w:right w:val="single" w:color="000000" w:sz="4" w:space="0"/>
            </w:tcBorders>
            <w:vAlign w:val="center"/>
          </w:tcPr>
          <w:p w14:paraId="0530DA7D">
            <w:pPr>
              <w:pStyle w:val="18"/>
              <w:bidi w:val="0"/>
              <w:rPr>
                <w:rFonts w:hint="default"/>
              </w:rPr>
            </w:pPr>
            <w:r>
              <w:rPr>
                <w:rFonts w:hint="default"/>
              </w:rPr>
              <w:t>方案设计</w:t>
            </w:r>
          </w:p>
        </w:tc>
        <w:tc>
          <w:tcPr>
            <w:tcW w:w="638" w:type="pct"/>
            <w:tcBorders>
              <w:top w:val="single" w:color="000000" w:sz="4" w:space="0"/>
              <w:left w:val="single" w:color="000000" w:sz="4" w:space="0"/>
              <w:bottom w:val="single" w:color="000000" w:sz="4" w:space="0"/>
              <w:right w:val="single" w:color="000000" w:sz="4" w:space="0"/>
            </w:tcBorders>
            <w:vAlign w:val="center"/>
          </w:tcPr>
          <w:p w14:paraId="45A31258">
            <w:pPr>
              <w:pStyle w:val="18"/>
              <w:bidi w:val="0"/>
              <w:rPr>
                <w:rFonts w:hint="default"/>
              </w:rPr>
            </w:pPr>
            <w:r>
              <w:rPr>
                <w:rFonts w:hint="default"/>
              </w:rPr>
              <w:t>实际完成</w:t>
            </w:r>
          </w:p>
        </w:tc>
        <w:tc>
          <w:tcPr>
            <w:tcW w:w="638" w:type="pct"/>
            <w:tcBorders>
              <w:top w:val="single" w:color="000000" w:sz="4" w:space="0"/>
              <w:left w:val="single" w:color="000000" w:sz="4" w:space="0"/>
              <w:bottom w:val="single" w:color="000000" w:sz="4" w:space="0"/>
              <w:right w:val="single" w:color="000000" w:sz="4" w:space="0"/>
            </w:tcBorders>
            <w:vAlign w:val="center"/>
          </w:tcPr>
          <w:p w14:paraId="30BB34BC">
            <w:pPr>
              <w:pStyle w:val="18"/>
              <w:bidi w:val="0"/>
              <w:rPr>
                <w:rFonts w:hint="default"/>
              </w:rPr>
            </w:pPr>
            <w:r>
              <w:rPr>
                <w:rFonts w:hint="default"/>
              </w:rPr>
              <w:t>变化数量</w:t>
            </w:r>
          </w:p>
        </w:tc>
        <w:tc>
          <w:tcPr>
            <w:tcW w:w="750" w:type="pct"/>
            <w:tcBorders>
              <w:top w:val="single" w:color="000000" w:sz="4" w:space="0"/>
              <w:left w:val="single" w:color="000000" w:sz="4" w:space="0"/>
              <w:bottom w:val="single" w:color="000000" w:sz="4" w:space="0"/>
              <w:right w:val="single" w:color="000000" w:sz="4" w:space="0"/>
            </w:tcBorders>
            <w:vAlign w:val="center"/>
          </w:tcPr>
          <w:p w14:paraId="3691FB1D">
            <w:pPr>
              <w:pStyle w:val="18"/>
              <w:bidi w:val="0"/>
              <w:rPr>
                <w:rFonts w:hint="default"/>
              </w:rPr>
            </w:pPr>
            <w:r>
              <w:rPr>
                <w:rFonts w:hint="default"/>
              </w:rPr>
              <w:t>变化幅度</w:t>
            </w:r>
          </w:p>
        </w:tc>
      </w:tr>
      <w:tr w14:paraId="64BECDD6">
        <w:tblPrEx>
          <w:tblCellMar>
            <w:top w:w="0" w:type="dxa"/>
            <w:left w:w="108" w:type="dxa"/>
            <w:bottom w:w="0" w:type="dxa"/>
            <w:right w:w="108" w:type="dxa"/>
          </w:tblCellMar>
        </w:tblPrEx>
        <w:trPr>
          <w:trHeight w:val="454" w:hRule="atLeast"/>
        </w:trPr>
        <w:tc>
          <w:tcPr>
            <w:tcW w:w="1015" w:type="dxa"/>
            <w:tcBorders>
              <w:top w:val="single" w:color="000000" w:sz="4" w:space="0"/>
              <w:left w:val="single" w:color="000000" w:sz="4" w:space="0"/>
              <w:bottom w:val="single" w:color="000000" w:sz="4" w:space="0"/>
              <w:right w:val="single" w:color="000000" w:sz="4" w:space="0"/>
            </w:tcBorders>
            <w:noWrap/>
            <w:vAlign w:val="center"/>
          </w:tcPr>
          <w:p w14:paraId="4420AAAD">
            <w:pPr>
              <w:pStyle w:val="18"/>
              <w:bidi w:val="0"/>
              <w:rPr>
                <w:rFonts w:hint="default"/>
              </w:rPr>
            </w:pPr>
            <w:r>
              <w:rPr>
                <w:rFonts w:hint="default"/>
                <w:lang w:val="en-US" w:eastAsia="zh-CN"/>
              </w:rPr>
              <w:t>一</w:t>
            </w:r>
          </w:p>
        </w:tc>
        <w:tc>
          <w:tcPr>
            <w:tcW w:w="1948" w:type="dxa"/>
            <w:tcBorders>
              <w:top w:val="single" w:color="000000" w:sz="4" w:space="0"/>
              <w:left w:val="single" w:color="000000" w:sz="4" w:space="0"/>
              <w:bottom w:val="single" w:color="000000" w:sz="4" w:space="0"/>
              <w:right w:val="single" w:color="000000" w:sz="4" w:space="0"/>
            </w:tcBorders>
            <w:noWrap/>
            <w:vAlign w:val="center"/>
          </w:tcPr>
          <w:p w14:paraId="47DF1613">
            <w:pPr>
              <w:pStyle w:val="18"/>
              <w:bidi w:val="0"/>
              <w:rPr>
                <w:rFonts w:hint="default"/>
              </w:rPr>
            </w:pPr>
            <w:r>
              <w:rPr>
                <w:rFonts w:hint="default"/>
                <w:lang w:val="en-US" w:eastAsia="zh-CN"/>
              </w:rPr>
              <w:t>工程措施投资</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6F5391B1">
            <w:pPr>
              <w:pStyle w:val="18"/>
              <w:bidi w:val="0"/>
              <w:rPr>
                <w:rFonts w:hint="default"/>
              </w:rPr>
            </w:pPr>
            <w:r>
              <w:rPr>
                <w:rFonts w:hint="default"/>
                <w:lang w:val="en-US" w:eastAsia="zh-CN"/>
              </w:rPr>
              <w:t>万元</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248A3255">
            <w:pPr>
              <w:pStyle w:val="18"/>
              <w:bidi w:val="0"/>
              <w:rPr>
                <w:rFonts w:hint="default"/>
                <w:lang w:val="en-US" w:eastAsia="zh-CN"/>
              </w:rPr>
            </w:pPr>
            <w:r>
              <w:rPr>
                <w:rFonts w:hint="default"/>
                <w:lang w:val="en-US" w:eastAsia="zh-CN"/>
              </w:rPr>
              <w:t xml:space="preserve">22.92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749AA565">
            <w:pPr>
              <w:pStyle w:val="18"/>
              <w:bidi w:val="0"/>
              <w:rPr>
                <w:rFonts w:hint="default"/>
                <w:lang w:val="en-US" w:eastAsia="zh-CN"/>
              </w:rPr>
            </w:pPr>
            <w:r>
              <w:rPr>
                <w:rFonts w:hint="default"/>
                <w:lang w:val="en-US" w:eastAsia="zh-CN"/>
              </w:rPr>
              <w:t xml:space="preserve">22.92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6D97FBE9">
            <w:pPr>
              <w:pStyle w:val="18"/>
              <w:bidi w:val="0"/>
              <w:rPr>
                <w:rFonts w:hint="default"/>
                <w:lang w:val="en-US" w:eastAsia="zh-CN"/>
              </w:rPr>
            </w:pPr>
            <w:r>
              <w:rPr>
                <w:rFonts w:hint="eastAsia"/>
                <w:lang w:val="en-US" w:eastAsia="zh-CN"/>
              </w:rPr>
              <w:t>0</w:t>
            </w:r>
          </w:p>
        </w:tc>
        <w:tc>
          <w:tcPr>
            <w:tcW w:w="1280" w:type="dxa"/>
            <w:tcBorders>
              <w:top w:val="single" w:color="000000" w:sz="4" w:space="0"/>
              <w:left w:val="single" w:color="000000" w:sz="4" w:space="0"/>
              <w:bottom w:val="single" w:color="000000" w:sz="4" w:space="0"/>
              <w:right w:val="single" w:color="000000" w:sz="4" w:space="0"/>
            </w:tcBorders>
            <w:vAlign w:val="center"/>
          </w:tcPr>
          <w:p w14:paraId="4EF72831">
            <w:pPr>
              <w:pStyle w:val="18"/>
              <w:bidi w:val="0"/>
              <w:rPr>
                <w:rFonts w:hint="default"/>
                <w:lang w:val="en-US" w:eastAsia="zh-CN"/>
              </w:rPr>
            </w:pPr>
            <w:r>
              <w:rPr>
                <w:rFonts w:hint="default"/>
                <w:lang w:val="en-US" w:eastAsia="zh-CN"/>
              </w:rPr>
              <w:t>0%</w:t>
            </w:r>
          </w:p>
        </w:tc>
      </w:tr>
      <w:tr w14:paraId="1BA06670">
        <w:tblPrEx>
          <w:tblCellMar>
            <w:top w:w="0" w:type="dxa"/>
            <w:left w:w="108" w:type="dxa"/>
            <w:bottom w:w="0" w:type="dxa"/>
            <w:right w:w="108" w:type="dxa"/>
          </w:tblCellMar>
        </w:tblPrEx>
        <w:trPr>
          <w:trHeight w:val="454" w:hRule="atLeast"/>
        </w:trPr>
        <w:tc>
          <w:tcPr>
            <w:tcW w:w="1015" w:type="dxa"/>
            <w:tcBorders>
              <w:top w:val="single" w:color="000000" w:sz="4" w:space="0"/>
              <w:left w:val="single" w:color="000000" w:sz="4" w:space="0"/>
              <w:bottom w:val="single" w:color="000000" w:sz="4" w:space="0"/>
              <w:right w:val="single" w:color="000000" w:sz="4" w:space="0"/>
            </w:tcBorders>
            <w:noWrap/>
            <w:vAlign w:val="center"/>
          </w:tcPr>
          <w:p w14:paraId="404DD558">
            <w:pPr>
              <w:pStyle w:val="18"/>
              <w:bidi w:val="0"/>
              <w:rPr>
                <w:rFonts w:hint="default"/>
              </w:rPr>
            </w:pPr>
            <w:r>
              <w:rPr>
                <w:rFonts w:hint="default"/>
                <w:lang w:val="en-US" w:eastAsia="zh-CN"/>
              </w:rPr>
              <w:t>二</w:t>
            </w:r>
          </w:p>
        </w:tc>
        <w:tc>
          <w:tcPr>
            <w:tcW w:w="1948" w:type="dxa"/>
            <w:tcBorders>
              <w:top w:val="single" w:color="000000" w:sz="4" w:space="0"/>
              <w:left w:val="single" w:color="000000" w:sz="4" w:space="0"/>
              <w:bottom w:val="single" w:color="000000" w:sz="4" w:space="0"/>
              <w:right w:val="single" w:color="000000" w:sz="4" w:space="0"/>
            </w:tcBorders>
            <w:noWrap/>
            <w:vAlign w:val="center"/>
          </w:tcPr>
          <w:p w14:paraId="403A85EA">
            <w:pPr>
              <w:pStyle w:val="18"/>
              <w:bidi w:val="0"/>
              <w:rPr>
                <w:rFonts w:hint="default"/>
              </w:rPr>
            </w:pPr>
            <w:r>
              <w:rPr>
                <w:rFonts w:hint="default"/>
                <w:lang w:val="en-US" w:eastAsia="zh-CN"/>
              </w:rPr>
              <w:t>植物措施投资</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7AE6D2E8">
            <w:pPr>
              <w:pStyle w:val="18"/>
              <w:bidi w:val="0"/>
              <w:rPr>
                <w:rFonts w:hint="default"/>
              </w:rPr>
            </w:pPr>
            <w:r>
              <w:rPr>
                <w:rFonts w:hint="default"/>
                <w:lang w:val="en-US" w:eastAsia="zh-CN"/>
              </w:rPr>
              <w:t>万元</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26AA8639">
            <w:pPr>
              <w:pStyle w:val="18"/>
              <w:bidi w:val="0"/>
              <w:rPr>
                <w:rFonts w:hint="eastAsia" w:eastAsia="宋体"/>
                <w:lang w:val="en-US" w:eastAsia="zh-CN"/>
              </w:rPr>
            </w:pPr>
            <w:r>
              <w:rPr>
                <w:rFonts w:hint="eastAsia"/>
                <w:lang w:val="en-US" w:eastAsia="zh-CN"/>
              </w:rPr>
              <w:t>0</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6938DB91">
            <w:pPr>
              <w:pStyle w:val="18"/>
              <w:bidi w:val="0"/>
              <w:rPr>
                <w:rFonts w:hint="default"/>
                <w:lang w:val="en-US" w:eastAsia="zh-CN"/>
              </w:rPr>
            </w:pPr>
            <w:r>
              <w:rPr>
                <w:rFonts w:hint="eastAsia"/>
                <w:lang w:val="en-US" w:eastAsia="zh-CN"/>
              </w:rPr>
              <w:t>0</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388565A3">
            <w:pPr>
              <w:pStyle w:val="18"/>
              <w:bidi w:val="0"/>
              <w:rPr>
                <w:rFonts w:hint="default"/>
                <w:lang w:val="en-US" w:eastAsia="zh-CN"/>
              </w:rPr>
            </w:pPr>
            <w:r>
              <w:rPr>
                <w:rFonts w:hint="eastAsia"/>
                <w:lang w:val="en-US" w:eastAsia="zh-CN"/>
              </w:rPr>
              <w:t>0</w:t>
            </w:r>
          </w:p>
        </w:tc>
        <w:tc>
          <w:tcPr>
            <w:tcW w:w="1280" w:type="dxa"/>
            <w:tcBorders>
              <w:top w:val="single" w:color="000000" w:sz="4" w:space="0"/>
              <w:left w:val="single" w:color="000000" w:sz="4" w:space="0"/>
              <w:bottom w:val="single" w:color="000000" w:sz="4" w:space="0"/>
              <w:right w:val="single" w:color="000000" w:sz="4" w:space="0"/>
            </w:tcBorders>
            <w:vAlign w:val="center"/>
          </w:tcPr>
          <w:p w14:paraId="1DA92651">
            <w:pPr>
              <w:pStyle w:val="18"/>
              <w:bidi w:val="0"/>
              <w:rPr>
                <w:rFonts w:hint="default"/>
                <w:lang w:val="en-US" w:eastAsia="zh-CN"/>
              </w:rPr>
            </w:pPr>
            <w:r>
              <w:rPr>
                <w:rFonts w:hint="eastAsia"/>
                <w:lang w:val="en-US" w:eastAsia="zh-CN"/>
              </w:rPr>
              <w:t>0</w:t>
            </w:r>
            <w:r>
              <w:rPr>
                <w:rFonts w:hint="default"/>
                <w:lang w:val="en-US" w:eastAsia="zh-CN"/>
              </w:rPr>
              <w:t>%</w:t>
            </w:r>
          </w:p>
        </w:tc>
      </w:tr>
      <w:tr w14:paraId="1D107B88">
        <w:tblPrEx>
          <w:tblCellMar>
            <w:top w:w="0" w:type="dxa"/>
            <w:left w:w="108" w:type="dxa"/>
            <w:bottom w:w="0" w:type="dxa"/>
            <w:right w:w="108" w:type="dxa"/>
          </w:tblCellMar>
        </w:tblPrEx>
        <w:trPr>
          <w:trHeight w:val="454" w:hRule="atLeast"/>
        </w:trPr>
        <w:tc>
          <w:tcPr>
            <w:tcW w:w="1015" w:type="dxa"/>
            <w:tcBorders>
              <w:top w:val="single" w:color="000000" w:sz="4" w:space="0"/>
              <w:left w:val="single" w:color="000000" w:sz="4" w:space="0"/>
              <w:bottom w:val="single" w:color="000000" w:sz="4" w:space="0"/>
              <w:right w:val="single" w:color="000000" w:sz="4" w:space="0"/>
            </w:tcBorders>
            <w:noWrap/>
            <w:vAlign w:val="center"/>
          </w:tcPr>
          <w:p w14:paraId="123CF81F">
            <w:pPr>
              <w:pStyle w:val="18"/>
              <w:bidi w:val="0"/>
              <w:rPr>
                <w:rFonts w:hint="default"/>
              </w:rPr>
            </w:pPr>
            <w:r>
              <w:rPr>
                <w:rFonts w:hint="default"/>
                <w:lang w:val="en-US" w:eastAsia="zh-CN"/>
              </w:rPr>
              <w:t>三</w:t>
            </w:r>
          </w:p>
        </w:tc>
        <w:tc>
          <w:tcPr>
            <w:tcW w:w="1948" w:type="dxa"/>
            <w:tcBorders>
              <w:top w:val="single" w:color="000000" w:sz="4" w:space="0"/>
              <w:left w:val="single" w:color="000000" w:sz="4" w:space="0"/>
              <w:bottom w:val="single" w:color="000000" w:sz="4" w:space="0"/>
              <w:right w:val="single" w:color="000000" w:sz="4" w:space="0"/>
            </w:tcBorders>
            <w:noWrap/>
            <w:vAlign w:val="center"/>
          </w:tcPr>
          <w:p w14:paraId="2A3FFF38">
            <w:pPr>
              <w:pStyle w:val="18"/>
              <w:bidi w:val="0"/>
              <w:rPr>
                <w:rFonts w:hint="default"/>
              </w:rPr>
            </w:pPr>
            <w:r>
              <w:rPr>
                <w:rFonts w:hint="default"/>
                <w:lang w:val="en-US" w:eastAsia="zh-CN"/>
              </w:rPr>
              <w:t>临时措施投资</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72B5B080">
            <w:pPr>
              <w:pStyle w:val="18"/>
              <w:bidi w:val="0"/>
              <w:rPr>
                <w:rFonts w:hint="default"/>
              </w:rPr>
            </w:pPr>
            <w:r>
              <w:rPr>
                <w:rFonts w:hint="default"/>
                <w:lang w:val="en-US" w:eastAsia="zh-CN"/>
              </w:rPr>
              <w:t>万元</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27078016">
            <w:pPr>
              <w:pStyle w:val="18"/>
              <w:bidi w:val="0"/>
              <w:rPr>
                <w:rFonts w:hint="default"/>
                <w:lang w:val="en-US" w:eastAsia="zh-CN"/>
              </w:rPr>
            </w:pPr>
            <w:r>
              <w:rPr>
                <w:rFonts w:hint="default"/>
                <w:lang w:val="en-US" w:eastAsia="zh-CN"/>
              </w:rPr>
              <w:t xml:space="preserve">10.06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03218BFD">
            <w:pPr>
              <w:pStyle w:val="18"/>
              <w:bidi w:val="0"/>
              <w:rPr>
                <w:rFonts w:hint="default"/>
                <w:lang w:val="en-US" w:eastAsia="zh-CN"/>
              </w:rPr>
            </w:pPr>
            <w:r>
              <w:rPr>
                <w:rFonts w:hint="default"/>
                <w:lang w:val="en-US" w:eastAsia="zh-CN"/>
              </w:rPr>
              <w:t xml:space="preserve">9.63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1131E406">
            <w:pPr>
              <w:pStyle w:val="18"/>
              <w:bidi w:val="0"/>
              <w:rPr>
                <w:rFonts w:hint="default"/>
                <w:lang w:val="en-US" w:eastAsia="zh-CN"/>
              </w:rPr>
            </w:pPr>
            <w:r>
              <w:rPr>
                <w:rFonts w:hint="default"/>
                <w:lang w:val="en-US" w:eastAsia="zh-CN"/>
              </w:rPr>
              <w:t xml:space="preserve">-0.43 </w:t>
            </w:r>
          </w:p>
        </w:tc>
        <w:tc>
          <w:tcPr>
            <w:tcW w:w="1280" w:type="dxa"/>
            <w:tcBorders>
              <w:top w:val="single" w:color="000000" w:sz="4" w:space="0"/>
              <w:left w:val="single" w:color="000000" w:sz="4" w:space="0"/>
              <w:bottom w:val="single" w:color="000000" w:sz="4" w:space="0"/>
              <w:right w:val="single" w:color="000000" w:sz="4" w:space="0"/>
            </w:tcBorders>
            <w:vAlign w:val="center"/>
          </w:tcPr>
          <w:p w14:paraId="1C9BE361">
            <w:pPr>
              <w:pStyle w:val="18"/>
              <w:bidi w:val="0"/>
              <w:rPr>
                <w:rFonts w:hint="default"/>
                <w:lang w:val="en-US" w:eastAsia="zh-CN"/>
              </w:rPr>
            </w:pPr>
            <w:r>
              <w:rPr>
                <w:rFonts w:hint="default"/>
                <w:lang w:val="en-US" w:eastAsia="zh-CN"/>
              </w:rPr>
              <w:t>-4%</w:t>
            </w:r>
          </w:p>
        </w:tc>
      </w:tr>
      <w:tr w14:paraId="78889977">
        <w:tblPrEx>
          <w:tblCellMar>
            <w:top w:w="0" w:type="dxa"/>
            <w:left w:w="108" w:type="dxa"/>
            <w:bottom w:w="0" w:type="dxa"/>
            <w:right w:w="108" w:type="dxa"/>
          </w:tblCellMar>
        </w:tblPrEx>
        <w:trPr>
          <w:trHeight w:val="454" w:hRule="atLeast"/>
        </w:trPr>
        <w:tc>
          <w:tcPr>
            <w:tcW w:w="1015" w:type="dxa"/>
            <w:tcBorders>
              <w:top w:val="single" w:color="000000" w:sz="4" w:space="0"/>
              <w:left w:val="single" w:color="000000" w:sz="4" w:space="0"/>
              <w:bottom w:val="single" w:color="000000" w:sz="4" w:space="0"/>
              <w:right w:val="single" w:color="000000" w:sz="4" w:space="0"/>
            </w:tcBorders>
            <w:noWrap/>
            <w:vAlign w:val="center"/>
          </w:tcPr>
          <w:p w14:paraId="2D3F9133">
            <w:pPr>
              <w:pStyle w:val="18"/>
              <w:bidi w:val="0"/>
              <w:rPr>
                <w:rFonts w:hint="default"/>
              </w:rPr>
            </w:pPr>
            <w:r>
              <w:rPr>
                <w:rFonts w:hint="default"/>
                <w:lang w:val="en-US" w:eastAsia="zh-CN"/>
              </w:rPr>
              <w:t>四</w:t>
            </w:r>
          </w:p>
        </w:tc>
        <w:tc>
          <w:tcPr>
            <w:tcW w:w="1948" w:type="dxa"/>
            <w:tcBorders>
              <w:top w:val="single" w:color="000000" w:sz="4" w:space="0"/>
              <w:left w:val="single" w:color="000000" w:sz="4" w:space="0"/>
              <w:bottom w:val="single" w:color="000000" w:sz="4" w:space="0"/>
              <w:right w:val="single" w:color="000000" w:sz="4" w:space="0"/>
            </w:tcBorders>
            <w:noWrap/>
            <w:vAlign w:val="center"/>
          </w:tcPr>
          <w:p w14:paraId="3CEC7A45">
            <w:pPr>
              <w:pStyle w:val="18"/>
              <w:bidi w:val="0"/>
              <w:rPr>
                <w:rFonts w:hint="default"/>
              </w:rPr>
            </w:pPr>
            <w:r>
              <w:rPr>
                <w:rFonts w:hint="default"/>
                <w:lang w:val="en-US" w:eastAsia="zh-CN"/>
              </w:rPr>
              <w:t>独立费用</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3D2FE698">
            <w:pPr>
              <w:pStyle w:val="18"/>
              <w:bidi w:val="0"/>
              <w:rPr>
                <w:rFonts w:hint="default"/>
              </w:rPr>
            </w:pPr>
            <w:r>
              <w:rPr>
                <w:rFonts w:hint="default"/>
                <w:lang w:val="en-US" w:eastAsia="zh-CN"/>
              </w:rPr>
              <w:t>万元</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2824EDD3">
            <w:pPr>
              <w:pStyle w:val="18"/>
              <w:bidi w:val="0"/>
              <w:rPr>
                <w:rFonts w:hint="default"/>
                <w:lang w:val="en-US" w:eastAsia="zh-CN"/>
              </w:rPr>
            </w:pPr>
            <w:r>
              <w:rPr>
                <w:rFonts w:hint="default"/>
                <w:lang w:val="en-US" w:eastAsia="zh-CN"/>
              </w:rPr>
              <w:t xml:space="preserve">14.02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1D72E9A1">
            <w:pPr>
              <w:pStyle w:val="18"/>
              <w:bidi w:val="0"/>
              <w:rPr>
                <w:rFonts w:hint="default"/>
                <w:lang w:val="en-US" w:eastAsia="zh-CN"/>
              </w:rPr>
            </w:pPr>
            <w:r>
              <w:rPr>
                <w:rFonts w:hint="default"/>
                <w:lang w:val="en-US" w:eastAsia="zh-CN"/>
              </w:rPr>
              <w:t xml:space="preserve">14.01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40083DEE">
            <w:pPr>
              <w:pStyle w:val="18"/>
              <w:bidi w:val="0"/>
              <w:rPr>
                <w:rFonts w:hint="default"/>
                <w:lang w:val="en-US" w:eastAsia="zh-CN"/>
              </w:rPr>
            </w:pPr>
            <w:r>
              <w:rPr>
                <w:rFonts w:hint="default"/>
                <w:lang w:val="en-US" w:eastAsia="zh-CN"/>
              </w:rPr>
              <w:t xml:space="preserve">-0.01 </w:t>
            </w:r>
          </w:p>
        </w:tc>
        <w:tc>
          <w:tcPr>
            <w:tcW w:w="1280" w:type="dxa"/>
            <w:tcBorders>
              <w:top w:val="single" w:color="000000" w:sz="4" w:space="0"/>
              <w:left w:val="single" w:color="000000" w:sz="4" w:space="0"/>
              <w:bottom w:val="single" w:color="000000" w:sz="4" w:space="0"/>
              <w:right w:val="single" w:color="000000" w:sz="4" w:space="0"/>
            </w:tcBorders>
            <w:vAlign w:val="center"/>
          </w:tcPr>
          <w:p w14:paraId="45FDEF83">
            <w:pPr>
              <w:pStyle w:val="18"/>
              <w:bidi w:val="0"/>
              <w:rPr>
                <w:rFonts w:hint="default"/>
                <w:lang w:val="en-US" w:eastAsia="zh-CN"/>
              </w:rPr>
            </w:pPr>
            <w:r>
              <w:rPr>
                <w:rFonts w:hint="default"/>
                <w:lang w:val="en-US" w:eastAsia="zh-CN"/>
              </w:rPr>
              <w:t>0%</w:t>
            </w:r>
          </w:p>
        </w:tc>
      </w:tr>
      <w:tr w14:paraId="122B6046">
        <w:tblPrEx>
          <w:tblCellMar>
            <w:top w:w="0" w:type="dxa"/>
            <w:left w:w="108" w:type="dxa"/>
            <w:bottom w:w="0" w:type="dxa"/>
            <w:right w:w="108" w:type="dxa"/>
          </w:tblCellMar>
        </w:tblPrEx>
        <w:trPr>
          <w:trHeight w:val="454" w:hRule="atLeast"/>
        </w:trPr>
        <w:tc>
          <w:tcPr>
            <w:tcW w:w="1015" w:type="dxa"/>
            <w:tcBorders>
              <w:top w:val="single" w:color="000000" w:sz="4" w:space="0"/>
              <w:left w:val="single" w:color="000000" w:sz="4" w:space="0"/>
              <w:bottom w:val="single" w:color="000000" w:sz="4" w:space="0"/>
              <w:right w:val="single" w:color="000000" w:sz="4" w:space="0"/>
            </w:tcBorders>
            <w:noWrap/>
            <w:vAlign w:val="center"/>
          </w:tcPr>
          <w:p w14:paraId="3D9C0E98">
            <w:pPr>
              <w:pStyle w:val="18"/>
              <w:bidi w:val="0"/>
              <w:rPr>
                <w:rFonts w:hint="default"/>
              </w:rPr>
            </w:pPr>
            <w:r>
              <w:rPr>
                <w:rFonts w:hint="default"/>
                <w:lang w:val="en-US" w:eastAsia="zh-CN"/>
              </w:rPr>
              <w:t>五</w:t>
            </w:r>
          </w:p>
        </w:tc>
        <w:tc>
          <w:tcPr>
            <w:tcW w:w="1948" w:type="dxa"/>
            <w:tcBorders>
              <w:top w:val="single" w:color="000000" w:sz="4" w:space="0"/>
              <w:left w:val="single" w:color="000000" w:sz="4" w:space="0"/>
              <w:bottom w:val="single" w:color="000000" w:sz="4" w:space="0"/>
              <w:right w:val="single" w:color="000000" w:sz="4" w:space="0"/>
            </w:tcBorders>
            <w:noWrap/>
            <w:vAlign w:val="center"/>
          </w:tcPr>
          <w:p w14:paraId="7E8CFC0F">
            <w:pPr>
              <w:pStyle w:val="18"/>
              <w:bidi w:val="0"/>
              <w:rPr>
                <w:rFonts w:hint="default"/>
              </w:rPr>
            </w:pPr>
            <w:r>
              <w:rPr>
                <w:rFonts w:hint="default"/>
                <w:lang w:val="en-US" w:eastAsia="zh-CN"/>
              </w:rPr>
              <w:t>基本预备费</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5B0C83C3">
            <w:pPr>
              <w:pStyle w:val="18"/>
              <w:bidi w:val="0"/>
              <w:rPr>
                <w:rFonts w:hint="default"/>
              </w:rPr>
            </w:pPr>
            <w:r>
              <w:rPr>
                <w:rFonts w:hint="default"/>
                <w:lang w:val="en-US" w:eastAsia="zh-CN"/>
              </w:rPr>
              <w:t>万元</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5B45B245">
            <w:pPr>
              <w:pStyle w:val="18"/>
              <w:bidi w:val="0"/>
              <w:rPr>
                <w:rFonts w:hint="default"/>
                <w:lang w:val="en-US" w:eastAsia="zh-CN"/>
              </w:rPr>
            </w:pPr>
            <w:r>
              <w:rPr>
                <w:rFonts w:hint="default"/>
                <w:lang w:val="en-US" w:eastAsia="zh-CN"/>
              </w:rPr>
              <w:t xml:space="preserve">2.82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48C63728">
            <w:pPr>
              <w:pStyle w:val="18"/>
              <w:bidi w:val="0"/>
              <w:rPr>
                <w:rFonts w:hint="default"/>
                <w:lang w:val="en-US" w:eastAsia="zh-CN"/>
              </w:rPr>
            </w:pPr>
            <w:r>
              <w:rPr>
                <w:rFonts w:hint="default"/>
                <w:lang w:val="en-US" w:eastAsia="zh-CN"/>
              </w:rPr>
              <w:t xml:space="preserve">0.00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1D8FE5F2">
            <w:pPr>
              <w:pStyle w:val="18"/>
              <w:bidi w:val="0"/>
              <w:rPr>
                <w:rFonts w:hint="default"/>
                <w:lang w:val="en-US" w:eastAsia="zh-CN"/>
              </w:rPr>
            </w:pPr>
            <w:r>
              <w:rPr>
                <w:rFonts w:hint="default"/>
                <w:lang w:val="en-US" w:eastAsia="zh-CN"/>
              </w:rPr>
              <w:t xml:space="preserve">-2.82 </w:t>
            </w:r>
          </w:p>
        </w:tc>
        <w:tc>
          <w:tcPr>
            <w:tcW w:w="1280" w:type="dxa"/>
            <w:tcBorders>
              <w:top w:val="single" w:color="000000" w:sz="4" w:space="0"/>
              <w:left w:val="single" w:color="000000" w:sz="4" w:space="0"/>
              <w:bottom w:val="single" w:color="000000" w:sz="4" w:space="0"/>
              <w:right w:val="single" w:color="000000" w:sz="4" w:space="0"/>
            </w:tcBorders>
            <w:vAlign w:val="center"/>
          </w:tcPr>
          <w:p w14:paraId="2D919D2F">
            <w:pPr>
              <w:pStyle w:val="18"/>
              <w:bidi w:val="0"/>
              <w:rPr>
                <w:rFonts w:hint="default"/>
                <w:lang w:val="en-US" w:eastAsia="zh-CN"/>
              </w:rPr>
            </w:pPr>
            <w:r>
              <w:rPr>
                <w:rFonts w:hint="default"/>
                <w:lang w:val="en-US" w:eastAsia="zh-CN"/>
              </w:rPr>
              <w:t>-100%</w:t>
            </w:r>
          </w:p>
        </w:tc>
      </w:tr>
      <w:tr w14:paraId="388B26F2">
        <w:tblPrEx>
          <w:tblCellMar>
            <w:top w:w="0" w:type="dxa"/>
            <w:left w:w="108" w:type="dxa"/>
            <w:bottom w:w="0" w:type="dxa"/>
            <w:right w:w="108" w:type="dxa"/>
          </w:tblCellMar>
        </w:tblPrEx>
        <w:trPr>
          <w:trHeight w:val="454" w:hRule="atLeast"/>
        </w:trPr>
        <w:tc>
          <w:tcPr>
            <w:tcW w:w="1015" w:type="dxa"/>
            <w:tcBorders>
              <w:top w:val="single" w:color="000000" w:sz="4" w:space="0"/>
              <w:left w:val="single" w:color="000000" w:sz="4" w:space="0"/>
              <w:bottom w:val="single" w:color="000000" w:sz="4" w:space="0"/>
              <w:right w:val="single" w:color="000000" w:sz="4" w:space="0"/>
            </w:tcBorders>
            <w:noWrap/>
            <w:vAlign w:val="center"/>
          </w:tcPr>
          <w:p w14:paraId="33CDF96C">
            <w:pPr>
              <w:pStyle w:val="18"/>
              <w:bidi w:val="0"/>
              <w:rPr>
                <w:rFonts w:hint="default"/>
              </w:rPr>
            </w:pPr>
            <w:r>
              <w:rPr>
                <w:rFonts w:hint="default"/>
                <w:lang w:val="en-US" w:eastAsia="zh-CN"/>
              </w:rPr>
              <w:t>六</w:t>
            </w:r>
          </w:p>
        </w:tc>
        <w:tc>
          <w:tcPr>
            <w:tcW w:w="1948" w:type="dxa"/>
            <w:tcBorders>
              <w:top w:val="single" w:color="000000" w:sz="4" w:space="0"/>
              <w:left w:val="single" w:color="000000" w:sz="4" w:space="0"/>
              <w:bottom w:val="single" w:color="000000" w:sz="4" w:space="0"/>
              <w:right w:val="single" w:color="000000" w:sz="4" w:space="0"/>
            </w:tcBorders>
            <w:noWrap/>
            <w:vAlign w:val="center"/>
          </w:tcPr>
          <w:p w14:paraId="066376A9">
            <w:pPr>
              <w:pStyle w:val="18"/>
              <w:bidi w:val="0"/>
              <w:rPr>
                <w:rFonts w:hint="default"/>
              </w:rPr>
            </w:pPr>
            <w:r>
              <w:rPr>
                <w:rFonts w:hint="default"/>
                <w:lang w:val="en-US" w:eastAsia="zh-CN"/>
              </w:rPr>
              <w:t>水土保持补偿费</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5E23DD2A">
            <w:pPr>
              <w:pStyle w:val="18"/>
              <w:bidi w:val="0"/>
              <w:rPr>
                <w:rFonts w:hint="default"/>
              </w:rPr>
            </w:pPr>
            <w:r>
              <w:rPr>
                <w:rFonts w:hint="default"/>
                <w:lang w:val="en-US" w:eastAsia="zh-CN"/>
              </w:rPr>
              <w:t>万元</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449CD4A3">
            <w:pPr>
              <w:pStyle w:val="18"/>
              <w:bidi w:val="0"/>
              <w:rPr>
                <w:rFonts w:hint="eastAsia" w:eastAsia="宋体"/>
                <w:lang w:val="en-US" w:eastAsia="zh-CN"/>
              </w:rPr>
            </w:pPr>
            <w:r>
              <w:rPr>
                <w:rFonts w:hint="eastAsia"/>
                <w:lang w:val="en-US" w:eastAsia="zh-CN"/>
              </w:rPr>
              <w:t>0</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2A7BCEFA">
            <w:pPr>
              <w:pStyle w:val="18"/>
              <w:bidi w:val="0"/>
              <w:rPr>
                <w:rFonts w:hint="default"/>
                <w:lang w:val="en-US" w:eastAsia="zh-CN"/>
              </w:rPr>
            </w:pPr>
            <w:r>
              <w:rPr>
                <w:rFonts w:hint="eastAsia"/>
                <w:lang w:val="en-US" w:eastAsia="zh-CN"/>
              </w:rPr>
              <w:t>0</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69C21892">
            <w:pPr>
              <w:pStyle w:val="18"/>
              <w:bidi w:val="0"/>
              <w:rPr>
                <w:rFonts w:hint="default"/>
                <w:lang w:val="en-US" w:eastAsia="zh-CN"/>
              </w:rPr>
            </w:pPr>
            <w:r>
              <w:rPr>
                <w:rFonts w:hint="eastAsia"/>
                <w:lang w:val="en-US" w:eastAsia="zh-CN"/>
              </w:rPr>
              <w:t>0</w:t>
            </w:r>
          </w:p>
        </w:tc>
        <w:tc>
          <w:tcPr>
            <w:tcW w:w="1280" w:type="dxa"/>
            <w:tcBorders>
              <w:top w:val="single" w:color="000000" w:sz="4" w:space="0"/>
              <w:left w:val="single" w:color="000000" w:sz="4" w:space="0"/>
              <w:bottom w:val="single" w:color="000000" w:sz="4" w:space="0"/>
              <w:right w:val="single" w:color="000000" w:sz="4" w:space="0"/>
            </w:tcBorders>
            <w:vAlign w:val="center"/>
          </w:tcPr>
          <w:p w14:paraId="174E43F9">
            <w:pPr>
              <w:pStyle w:val="18"/>
              <w:bidi w:val="0"/>
              <w:rPr>
                <w:rFonts w:hint="default"/>
                <w:lang w:val="en-US" w:eastAsia="zh-CN"/>
              </w:rPr>
            </w:pPr>
            <w:r>
              <w:rPr>
                <w:rFonts w:hint="eastAsia"/>
                <w:lang w:val="en-US" w:eastAsia="zh-CN"/>
              </w:rPr>
              <w:t>0</w:t>
            </w:r>
            <w:r>
              <w:rPr>
                <w:rFonts w:hint="default"/>
                <w:lang w:val="en-US" w:eastAsia="zh-CN"/>
              </w:rPr>
              <w:t>%</w:t>
            </w:r>
          </w:p>
        </w:tc>
      </w:tr>
      <w:tr w14:paraId="649E4D57">
        <w:tblPrEx>
          <w:tblCellMar>
            <w:top w:w="0" w:type="dxa"/>
            <w:left w:w="108" w:type="dxa"/>
            <w:bottom w:w="0" w:type="dxa"/>
            <w:right w:w="108" w:type="dxa"/>
          </w:tblCellMar>
        </w:tblPrEx>
        <w:trPr>
          <w:trHeight w:val="454" w:hRule="atLeast"/>
        </w:trPr>
        <w:tc>
          <w:tcPr>
            <w:tcW w:w="1015" w:type="dxa"/>
            <w:tcBorders>
              <w:top w:val="single" w:color="000000" w:sz="4" w:space="0"/>
              <w:left w:val="single" w:color="000000" w:sz="4" w:space="0"/>
              <w:bottom w:val="single" w:color="000000" w:sz="4" w:space="0"/>
              <w:right w:val="single" w:color="000000" w:sz="4" w:space="0"/>
            </w:tcBorders>
            <w:noWrap/>
            <w:vAlign w:val="center"/>
          </w:tcPr>
          <w:p w14:paraId="0D6CACE6">
            <w:pPr>
              <w:pStyle w:val="18"/>
              <w:bidi w:val="0"/>
              <w:rPr>
                <w:rFonts w:hint="default"/>
              </w:rPr>
            </w:pPr>
            <w:r>
              <w:rPr>
                <w:rFonts w:hint="default"/>
                <w:lang w:val="en-US" w:eastAsia="zh-CN"/>
              </w:rPr>
              <w:t>七</w:t>
            </w:r>
          </w:p>
        </w:tc>
        <w:tc>
          <w:tcPr>
            <w:tcW w:w="1948" w:type="dxa"/>
            <w:tcBorders>
              <w:top w:val="single" w:color="000000" w:sz="4" w:space="0"/>
              <w:left w:val="single" w:color="000000" w:sz="4" w:space="0"/>
              <w:bottom w:val="single" w:color="000000" w:sz="4" w:space="0"/>
              <w:right w:val="single" w:color="000000" w:sz="4" w:space="0"/>
            </w:tcBorders>
            <w:noWrap/>
            <w:vAlign w:val="center"/>
          </w:tcPr>
          <w:p w14:paraId="171E381A">
            <w:pPr>
              <w:pStyle w:val="18"/>
              <w:bidi w:val="0"/>
              <w:rPr>
                <w:rFonts w:hint="default"/>
              </w:rPr>
            </w:pPr>
            <w:r>
              <w:rPr>
                <w:rFonts w:hint="default"/>
                <w:lang w:val="en-US" w:eastAsia="zh-CN"/>
              </w:rPr>
              <w:t>水土保持总投资</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32FE619D">
            <w:pPr>
              <w:pStyle w:val="18"/>
              <w:bidi w:val="0"/>
              <w:rPr>
                <w:rFonts w:hint="default"/>
              </w:rPr>
            </w:pPr>
            <w:r>
              <w:rPr>
                <w:rFonts w:hint="default"/>
                <w:lang w:val="en-US" w:eastAsia="zh-CN"/>
              </w:rPr>
              <w:t>万元</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6619F011">
            <w:pPr>
              <w:pStyle w:val="18"/>
              <w:bidi w:val="0"/>
              <w:rPr>
                <w:rFonts w:hint="default"/>
                <w:lang w:val="en-US" w:eastAsia="zh-CN"/>
              </w:rPr>
            </w:pPr>
            <w:r>
              <w:rPr>
                <w:rFonts w:hint="default"/>
                <w:lang w:val="en-US" w:eastAsia="zh-CN"/>
              </w:rPr>
              <w:t xml:space="preserve">49.82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4E11D933">
            <w:pPr>
              <w:pStyle w:val="18"/>
              <w:bidi w:val="0"/>
              <w:rPr>
                <w:rFonts w:hint="default"/>
                <w:lang w:val="en-US" w:eastAsia="zh-CN"/>
              </w:rPr>
            </w:pPr>
            <w:r>
              <w:rPr>
                <w:rFonts w:hint="default"/>
                <w:lang w:val="en-US" w:eastAsia="zh-CN"/>
              </w:rPr>
              <w:t xml:space="preserve">46.56 </w:t>
            </w:r>
          </w:p>
        </w:tc>
        <w:tc>
          <w:tcPr>
            <w:tcW w:w="1088" w:type="dxa"/>
            <w:tcBorders>
              <w:top w:val="single" w:color="000000" w:sz="4" w:space="0"/>
              <w:left w:val="single" w:color="000000" w:sz="4" w:space="0"/>
              <w:bottom w:val="single" w:color="000000" w:sz="4" w:space="0"/>
              <w:right w:val="single" w:color="000000" w:sz="4" w:space="0"/>
            </w:tcBorders>
            <w:noWrap/>
            <w:vAlign w:val="center"/>
          </w:tcPr>
          <w:p w14:paraId="5DCA4C07">
            <w:pPr>
              <w:pStyle w:val="18"/>
              <w:bidi w:val="0"/>
              <w:rPr>
                <w:rFonts w:hint="default"/>
                <w:lang w:val="en-US" w:eastAsia="zh-CN"/>
              </w:rPr>
            </w:pPr>
            <w:r>
              <w:rPr>
                <w:rFonts w:hint="default"/>
                <w:lang w:val="en-US" w:eastAsia="zh-CN"/>
              </w:rPr>
              <w:t xml:space="preserve">-3.26 </w:t>
            </w:r>
          </w:p>
        </w:tc>
        <w:tc>
          <w:tcPr>
            <w:tcW w:w="1280" w:type="dxa"/>
            <w:tcBorders>
              <w:top w:val="single" w:color="000000" w:sz="4" w:space="0"/>
              <w:left w:val="single" w:color="000000" w:sz="4" w:space="0"/>
              <w:bottom w:val="single" w:color="000000" w:sz="4" w:space="0"/>
              <w:right w:val="single" w:color="000000" w:sz="4" w:space="0"/>
            </w:tcBorders>
            <w:vAlign w:val="center"/>
          </w:tcPr>
          <w:p w14:paraId="7CFC8002">
            <w:pPr>
              <w:pStyle w:val="18"/>
              <w:bidi w:val="0"/>
              <w:rPr>
                <w:rFonts w:hint="default"/>
                <w:lang w:val="en-US" w:eastAsia="zh-CN"/>
              </w:rPr>
            </w:pPr>
            <w:r>
              <w:rPr>
                <w:rFonts w:hint="default"/>
                <w:lang w:val="en-US" w:eastAsia="zh-CN"/>
              </w:rPr>
              <w:t>-7%</w:t>
            </w:r>
          </w:p>
        </w:tc>
      </w:tr>
    </w:tbl>
    <w:p w14:paraId="62662B3C">
      <w:pPr>
        <w:pStyle w:val="2"/>
        <w:spacing w:line="360" w:lineRule="auto"/>
        <w:ind w:firstLine="480" w:firstLineChars="200"/>
        <w:rPr>
          <w:rFonts w:hint="default" w:ascii="Times New Roman" w:hAnsi="Times New Roman" w:eastAsia="仿宋_GB2312" w:cs="Times New Roman"/>
          <w:color w:val="auto"/>
          <w:vertAlign w:val="baseline"/>
        </w:rPr>
      </w:pPr>
    </w:p>
    <w:p w14:paraId="73BE7E2E">
      <w:pPr>
        <w:bidi w:val="0"/>
        <w:rPr>
          <w:rFonts w:hint="default"/>
        </w:rPr>
      </w:pPr>
      <w:r>
        <w:rPr>
          <w:rFonts w:hint="default"/>
        </w:rPr>
        <w:t>水土保持投资</w:t>
      </w:r>
      <w:r>
        <w:rPr>
          <w:rFonts w:hint="eastAsia"/>
          <w:lang w:val="en-US" w:eastAsia="zh-CN"/>
        </w:rPr>
        <w:t>减少了3.26</w:t>
      </w:r>
      <w:r>
        <w:rPr>
          <w:rFonts w:hint="default"/>
        </w:rPr>
        <w:t>万元，主要</w:t>
      </w:r>
      <w:r>
        <w:rPr>
          <w:rFonts w:hint="default"/>
          <w:lang w:val="en-US" w:eastAsia="zh-CN"/>
        </w:rPr>
        <w:t>原因是</w:t>
      </w:r>
      <w:r>
        <w:rPr>
          <w:rFonts w:hint="eastAsia"/>
          <w:lang w:val="en-US" w:eastAsia="zh-CN"/>
        </w:rPr>
        <w:t>水土保持措施单价降低，水土保持措施量与水影响评价设计情况一致</w:t>
      </w:r>
      <w:r>
        <w:rPr>
          <w:rFonts w:hint="default"/>
          <w:lang w:val="en-US" w:eastAsia="zh-CN"/>
        </w:rPr>
        <w:t>，</w:t>
      </w:r>
      <w:r>
        <w:rPr>
          <w:rFonts w:hint="default"/>
        </w:rPr>
        <w:t>资金已落实，</w:t>
      </w:r>
      <w:r>
        <w:rPr>
          <w:rFonts w:hint="eastAsia"/>
          <w:lang w:val="en-US" w:eastAsia="zh-CN"/>
        </w:rPr>
        <w:t>且实际未发生预备费，</w:t>
      </w:r>
      <w:r>
        <w:rPr>
          <w:rFonts w:hint="default"/>
        </w:rPr>
        <w:t>水土保持投资变化情况符合水土</w:t>
      </w:r>
      <w:r>
        <w:rPr>
          <w:rFonts w:hint="default"/>
          <w:lang w:val="en-US" w:eastAsia="zh-CN"/>
        </w:rPr>
        <w:t>验收</w:t>
      </w:r>
      <w:r>
        <w:rPr>
          <w:rFonts w:hint="default"/>
        </w:rPr>
        <w:t>要求。</w:t>
      </w:r>
    </w:p>
    <w:p w14:paraId="2A64581F">
      <w:pPr>
        <w:bidi w:val="0"/>
        <w:rPr>
          <w:rFonts w:hint="default"/>
        </w:rPr>
      </w:pPr>
      <w:r>
        <w:rPr>
          <w:rFonts w:hint="default"/>
        </w:rPr>
        <w:t>本项目防治责任范围面积为</w:t>
      </w:r>
      <w:r>
        <w:rPr>
          <w:rFonts w:hint="eastAsia"/>
          <w:lang w:val="en-US" w:eastAsia="zh-CN"/>
        </w:rPr>
        <w:t>2.57</w:t>
      </w:r>
      <w:r>
        <w:rPr>
          <w:rFonts w:hint="default"/>
        </w:rPr>
        <w:t>hm²，开工时间为201</w:t>
      </w:r>
      <w:r>
        <w:rPr>
          <w:rFonts w:hint="eastAsia"/>
          <w:lang w:val="en-US" w:eastAsia="zh-CN"/>
        </w:rPr>
        <w:t>6</w:t>
      </w:r>
      <w:r>
        <w:rPr>
          <w:rFonts w:hint="default"/>
        </w:rPr>
        <w:t>年</w:t>
      </w:r>
      <w:r>
        <w:rPr>
          <w:rFonts w:hint="eastAsia"/>
          <w:lang w:val="en-US" w:eastAsia="zh-CN"/>
        </w:rPr>
        <w:t>3</w:t>
      </w:r>
      <w:r>
        <w:rPr>
          <w:rFonts w:hint="default"/>
        </w:rPr>
        <w:t>月，</w:t>
      </w:r>
      <w:r>
        <w:rPr>
          <w:rFonts w:hint="eastAsia"/>
          <w:lang w:val="en-US" w:eastAsia="zh-CN"/>
        </w:rPr>
        <w:t>不涉及</w:t>
      </w:r>
      <w:r>
        <w:rPr>
          <w:rFonts w:hint="default"/>
        </w:rPr>
        <w:t>缴纳水土保持补偿费。</w:t>
      </w:r>
    </w:p>
    <w:p w14:paraId="46D547EE">
      <w:pPr>
        <w:pStyle w:val="2"/>
        <w:spacing w:line="360" w:lineRule="auto"/>
        <w:ind w:firstLine="480" w:firstLineChars="200"/>
        <w:rPr>
          <w:rFonts w:hint="default" w:ascii="Times New Roman" w:hAnsi="Times New Roman" w:eastAsia="仿宋_GB2312" w:cs="Times New Roman"/>
          <w:color w:val="auto"/>
          <w:vertAlign w:val="baseline"/>
        </w:rPr>
      </w:pPr>
    </w:p>
    <w:p w14:paraId="2D504C5B">
      <w:pPr>
        <w:pStyle w:val="2"/>
        <w:spacing w:line="360" w:lineRule="auto"/>
        <w:ind w:firstLine="480" w:firstLineChars="200"/>
        <w:rPr>
          <w:rFonts w:hint="default" w:ascii="Times New Roman" w:hAnsi="Times New Roman" w:eastAsia="仿宋_GB2312" w:cs="Times New Roman"/>
          <w:color w:val="auto"/>
          <w:vertAlign w:val="baseline"/>
        </w:rPr>
        <w:sectPr>
          <w:pgSz w:w="11906" w:h="16838"/>
          <w:pgMar w:top="1440" w:right="1800" w:bottom="1440" w:left="1800" w:header="851" w:footer="992" w:gutter="0"/>
          <w:cols w:space="720" w:num="1"/>
          <w:docGrid w:type="lines" w:linePitch="312" w:charSpace="0"/>
        </w:sectPr>
      </w:pPr>
    </w:p>
    <w:p w14:paraId="2F5B9799">
      <w:pPr>
        <w:pStyle w:val="3"/>
        <w:bidi w:val="0"/>
        <w:rPr>
          <w:rFonts w:hint="default" w:ascii="Times New Roman" w:hAnsi="Times New Roman" w:cs="Times New Roman"/>
          <w:color w:val="auto"/>
          <w:vertAlign w:val="baseline"/>
          <w:lang w:val="en-US" w:eastAsia="zh-CN"/>
        </w:rPr>
      </w:pPr>
      <w:r>
        <w:rPr>
          <w:rFonts w:hint="default" w:ascii="Times New Roman" w:hAnsi="Times New Roman" w:cs="Times New Roman"/>
          <w:color w:val="auto"/>
          <w:vertAlign w:val="baseline"/>
        </w:rPr>
        <w:t>附件</w:t>
      </w:r>
      <w:r>
        <w:rPr>
          <w:rFonts w:hint="eastAsia" w:ascii="Times New Roman" w:hAnsi="Times New Roman" w:cs="Times New Roman"/>
          <w:color w:val="auto"/>
          <w:vertAlign w:val="baseline"/>
          <w:lang w:val="en-US" w:eastAsia="zh-CN"/>
        </w:rPr>
        <w:t>7</w:t>
      </w:r>
      <w:r>
        <w:rPr>
          <w:rFonts w:hint="default" w:ascii="Times New Roman" w:hAnsi="Times New Roman" w:cs="Times New Roman"/>
          <w:color w:val="auto"/>
          <w:vertAlign w:val="baseline"/>
        </w:rPr>
        <w:t>：</w:t>
      </w:r>
      <w:r>
        <w:rPr>
          <w:rFonts w:hint="default" w:ascii="Times New Roman" w:hAnsi="Times New Roman" w:cs="Times New Roman"/>
          <w:color w:val="auto"/>
          <w:vertAlign w:val="baseline"/>
          <w:lang w:val="en-US" w:eastAsia="zh-CN"/>
        </w:rPr>
        <w:t>水影响评价批复</w:t>
      </w:r>
    </w:p>
    <w:p w14:paraId="468D398B">
      <w:pPr>
        <w:keepNext w:val="0"/>
        <w:keepLines w:val="0"/>
        <w:pageBreakBefore w:val="0"/>
        <w:widowControl w:val="0"/>
        <w:tabs>
          <w:tab w:val="left" w:pos="8222"/>
          <w:tab w:val="right" w:pos="8505"/>
        </w:tabs>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vertAlign w:val="baseline"/>
        </w:rPr>
      </w:pPr>
      <w:r>
        <w:rPr>
          <w:rFonts w:hint="default" w:ascii="Times New Roman" w:hAnsi="Times New Roman" w:cs="Times New Roman"/>
        </w:rPr>
        <w:drawing>
          <wp:inline distT="0" distB="0" distL="114300" distR="114300">
            <wp:extent cx="5273040" cy="8017510"/>
            <wp:effectExtent l="0" t="0" r="381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5273040" cy="8017510"/>
                    </a:xfrm>
                    <a:prstGeom prst="rect">
                      <a:avLst/>
                    </a:prstGeom>
                    <a:noFill/>
                    <a:ln>
                      <a:noFill/>
                    </a:ln>
                  </pic:spPr>
                </pic:pic>
              </a:graphicData>
            </a:graphic>
          </wp:inline>
        </w:drawing>
      </w:r>
    </w:p>
    <w:p w14:paraId="0AD10D2C">
      <w:pPr>
        <w:pStyle w:val="2"/>
        <w:rPr>
          <w:rFonts w:hint="default" w:ascii="Times New Roman" w:hAnsi="Times New Roman" w:cs="Times New Roman"/>
          <w:color w:val="auto"/>
          <w:vertAlign w:val="baseline"/>
          <w:lang w:val="en-US" w:eastAsia="zh-CN"/>
        </w:rPr>
      </w:pPr>
      <w:r>
        <w:rPr>
          <w:rFonts w:hint="default" w:ascii="Times New Roman" w:hAnsi="Times New Roman" w:cs="Times New Roman"/>
        </w:rPr>
        <w:drawing>
          <wp:inline distT="0" distB="0" distL="114300" distR="114300">
            <wp:extent cx="5271135" cy="7654925"/>
            <wp:effectExtent l="0" t="0" r="571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a:stretch>
                      <a:fillRect/>
                    </a:stretch>
                  </pic:blipFill>
                  <pic:spPr>
                    <a:xfrm>
                      <a:off x="0" y="0"/>
                      <a:ext cx="5271135" cy="765492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4E7A6FE-05BE-4A70-A446-1B42E66AE41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embedRegular r:id="rId2" w:fontKey="{640F37FD-36F9-474C-82EB-991ED756C3AF}"/>
  </w:font>
  <w:font w:name="方正小标宋简体">
    <w:panose1 w:val="03000509000000000000"/>
    <w:charset w:val="86"/>
    <w:family w:val="auto"/>
    <w:pitch w:val="default"/>
    <w:sig w:usb0="00000001" w:usb1="080E0000" w:usb2="00000000" w:usb3="00000000" w:csb0="00040000" w:csb1="00000000"/>
    <w:embedRegular r:id="rId3" w:fontKey="{7BBB5861-462F-4D1B-9D0D-9E7774970105}"/>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18D33">
    <w:pPr>
      <w:pStyle w:val="6"/>
      <w:snapToGrid/>
      <w:ind w:firstLine="0" w:firstLineChars="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165FF0">
    <w:pPr>
      <w:pStyle w:val="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A698F">
    <w:pPr>
      <w:pStyle w:val="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3A24A3">
    <w:pPr>
      <w:pStyle w:val="6"/>
      <w:ind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5E40FE">
    <w:pPr>
      <w:pStyle w:val="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23447">
    <w:pPr>
      <w:pStyle w:val="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94F975">
    <w:pPr>
      <w:pStyle w:val="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DC340">
    <w:pPr>
      <w:pStyle w:val="7"/>
      <w:pBdr>
        <w:bottom w:val="none" w:color="auto" w:sz="0" w:space="0"/>
      </w:pBdr>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Y3NGE5MGM4MGE5ZTVlYTRjZjQ3ZTg3ZWVlZjg2NDMifQ=="/>
  </w:docVars>
  <w:rsids>
    <w:rsidRoot w:val="00F4487D"/>
    <w:rsid w:val="00030933"/>
    <w:rsid w:val="000467CE"/>
    <w:rsid w:val="00067120"/>
    <w:rsid w:val="000C38BA"/>
    <w:rsid w:val="001358C3"/>
    <w:rsid w:val="00146E43"/>
    <w:rsid w:val="00154D88"/>
    <w:rsid w:val="001A361D"/>
    <w:rsid w:val="001B7AC4"/>
    <w:rsid w:val="001D45BF"/>
    <w:rsid w:val="001F3668"/>
    <w:rsid w:val="00221A74"/>
    <w:rsid w:val="0027345C"/>
    <w:rsid w:val="00290A8E"/>
    <w:rsid w:val="002D4974"/>
    <w:rsid w:val="002F112F"/>
    <w:rsid w:val="0038319C"/>
    <w:rsid w:val="003A1314"/>
    <w:rsid w:val="003A5ED5"/>
    <w:rsid w:val="003D4796"/>
    <w:rsid w:val="003D5440"/>
    <w:rsid w:val="003F6EC3"/>
    <w:rsid w:val="004C5388"/>
    <w:rsid w:val="00527B7D"/>
    <w:rsid w:val="00542FBA"/>
    <w:rsid w:val="005439E2"/>
    <w:rsid w:val="00565AAD"/>
    <w:rsid w:val="00597C66"/>
    <w:rsid w:val="005C491E"/>
    <w:rsid w:val="005E4828"/>
    <w:rsid w:val="00664484"/>
    <w:rsid w:val="00667ABF"/>
    <w:rsid w:val="006B2E51"/>
    <w:rsid w:val="007F58C7"/>
    <w:rsid w:val="00800F84"/>
    <w:rsid w:val="008200F6"/>
    <w:rsid w:val="00832D65"/>
    <w:rsid w:val="00871EDB"/>
    <w:rsid w:val="00877FBA"/>
    <w:rsid w:val="008858FB"/>
    <w:rsid w:val="008C2395"/>
    <w:rsid w:val="008D7AB8"/>
    <w:rsid w:val="008E0599"/>
    <w:rsid w:val="008F1CE8"/>
    <w:rsid w:val="00921026"/>
    <w:rsid w:val="0092725F"/>
    <w:rsid w:val="009F4E06"/>
    <w:rsid w:val="00A322EA"/>
    <w:rsid w:val="00A42F38"/>
    <w:rsid w:val="00A60C38"/>
    <w:rsid w:val="00A74619"/>
    <w:rsid w:val="00A85C11"/>
    <w:rsid w:val="00A95417"/>
    <w:rsid w:val="00AC3B0E"/>
    <w:rsid w:val="00AE5E38"/>
    <w:rsid w:val="00B00A3F"/>
    <w:rsid w:val="00B12F71"/>
    <w:rsid w:val="00B27FBC"/>
    <w:rsid w:val="00B330CD"/>
    <w:rsid w:val="00B555AB"/>
    <w:rsid w:val="00BA4174"/>
    <w:rsid w:val="00BB1C92"/>
    <w:rsid w:val="00BD3D18"/>
    <w:rsid w:val="00BF047C"/>
    <w:rsid w:val="00C521F5"/>
    <w:rsid w:val="00C953CE"/>
    <w:rsid w:val="00CA015D"/>
    <w:rsid w:val="00CD6BAE"/>
    <w:rsid w:val="00CE5C41"/>
    <w:rsid w:val="00DC3AE0"/>
    <w:rsid w:val="00E52C72"/>
    <w:rsid w:val="00E667F5"/>
    <w:rsid w:val="00E72004"/>
    <w:rsid w:val="00ED706E"/>
    <w:rsid w:val="00F05313"/>
    <w:rsid w:val="00F32C9F"/>
    <w:rsid w:val="00F42515"/>
    <w:rsid w:val="00F4487D"/>
    <w:rsid w:val="02CA5022"/>
    <w:rsid w:val="054D62BB"/>
    <w:rsid w:val="064918BF"/>
    <w:rsid w:val="0C853BBF"/>
    <w:rsid w:val="0E70480E"/>
    <w:rsid w:val="0F470958"/>
    <w:rsid w:val="0FEA0888"/>
    <w:rsid w:val="10D82E60"/>
    <w:rsid w:val="15C33A24"/>
    <w:rsid w:val="197874D5"/>
    <w:rsid w:val="197B412E"/>
    <w:rsid w:val="1E2E57C7"/>
    <w:rsid w:val="1F5844BB"/>
    <w:rsid w:val="2242069B"/>
    <w:rsid w:val="24193751"/>
    <w:rsid w:val="25A612D4"/>
    <w:rsid w:val="262A5450"/>
    <w:rsid w:val="27FF53D7"/>
    <w:rsid w:val="28100211"/>
    <w:rsid w:val="2DF01560"/>
    <w:rsid w:val="31E3249B"/>
    <w:rsid w:val="33D702F8"/>
    <w:rsid w:val="36C031C8"/>
    <w:rsid w:val="3A4F7A2C"/>
    <w:rsid w:val="3EB628AD"/>
    <w:rsid w:val="41E524A5"/>
    <w:rsid w:val="430E1FCC"/>
    <w:rsid w:val="4337552D"/>
    <w:rsid w:val="49EA4420"/>
    <w:rsid w:val="4A154318"/>
    <w:rsid w:val="4A30015B"/>
    <w:rsid w:val="4C031945"/>
    <w:rsid w:val="4C2A5F81"/>
    <w:rsid w:val="4D04279F"/>
    <w:rsid w:val="4F600397"/>
    <w:rsid w:val="51180EDE"/>
    <w:rsid w:val="51BA6EB9"/>
    <w:rsid w:val="533E5A9F"/>
    <w:rsid w:val="59100D4E"/>
    <w:rsid w:val="59543D7E"/>
    <w:rsid w:val="59CC418F"/>
    <w:rsid w:val="5BA34FDD"/>
    <w:rsid w:val="5BFA5886"/>
    <w:rsid w:val="5D7F010F"/>
    <w:rsid w:val="5E9A5FA3"/>
    <w:rsid w:val="5EC4038A"/>
    <w:rsid w:val="60E43E86"/>
    <w:rsid w:val="62194B7D"/>
    <w:rsid w:val="635B25CC"/>
    <w:rsid w:val="63DD455C"/>
    <w:rsid w:val="63EC50D5"/>
    <w:rsid w:val="646E0010"/>
    <w:rsid w:val="65226AA3"/>
    <w:rsid w:val="65312D60"/>
    <w:rsid w:val="6539035F"/>
    <w:rsid w:val="675D2A1E"/>
    <w:rsid w:val="68ED16B3"/>
    <w:rsid w:val="6AC13D0F"/>
    <w:rsid w:val="6B756E4C"/>
    <w:rsid w:val="6C1C24F8"/>
    <w:rsid w:val="6EE93CE4"/>
    <w:rsid w:val="6F24062D"/>
    <w:rsid w:val="70576D06"/>
    <w:rsid w:val="72E8144C"/>
    <w:rsid w:val="78291013"/>
    <w:rsid w:val="7A263AFF"/>
    <w:rsid w:val="7D67744A"/>
    <w:rsid w:val="7E01548F"/>
    <w:rsid w:val="7F672412"/>
    <w:rsid w:val="AFFF2B2D"/>
    <w:rsid w:val="FDFC7F5E"/>
    <w:rsid w:val="FFDB1A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bidi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styleId="3">
    <w:name w:val="heading 4"/>
    <w:basedOn w:val="1"/>
    <w:next w:val="1"/>
    <w:unhideWhenUsed/>
    <w:qFormat/>
    <w:uiPriority w:val="9"/>
    <w:pPr>
      <w:ind w:firstLine="0" w:firstLineChars="0"/>
      <w:jc w:val="left"/>
      <w:outlineLvl w:val="3"/>
    </w:pPr>
    <w:rPr>
      <w:rFonts w:ascii="Times New Roman" w:hAnsi="Times New Roman" w:eastAsia="宋体"/>
      <w:b/>
      <w:bCs/>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styleId="4">
    <w:name w:val="annotation text"/>
    <w:basedOn w:val="1"/>
    <w:semiHidden/>
    <w:unhideWhenUsed/>
    <w:uiPriority w:val="99"/>
    <w:pPr>
      <w:jc w:val="left"/>
    </w:pPr>
  </w:style>
  <w:style w:type="paragraph" w:styleId="5">
    <w:name w:val="Balloon Text"/>
    <w:basedOn w:val="1"/>
    <w:link w:val="16"/>
    <w:semiHidden/>
    <w:unhideWhenUsed/>
    <w:qFormat/>
    <w:uiPriority w:val="99"/>
    <w:pPr>
      <w:spacing w:line="240" w:lineRule="auto"/>
    </w:pPr>
    <w:rPr>
      <w:sz w:val="18"/>
      <w:szCs w:val="18"/>
    </w:rPr>
  </w:style>
  <w:style w:type="paragraph" w:styleId="6">
    <w:name w:val="footer"/>
    <w:basedOn w:val="1"/>
    <w:link w:val="15"/>
    <w:unhideWhenUsed/>
    <w:qFormat/>
    <w:uiPriority w:val="99"/>
    <w:pPr>
      <w:tabs>
        <w:tab w:val="center" w:pos="4153"/>
        <w:tab w:val="right" w:pos="8306"/>
      </w:tabs>
      <w:snapToGrid w:val="0"/>
      <w:spacing w:line="240" w:lineRule="auto"/>
      <w:jc w:val="left"/>
    </w:pPr>
    <w:rPr>
      <w:sz w:val="18"/>
      <w:szCs w:val="18"/>
    </w:rPr>
  </w:style>
  <w:style w:type="paragraph" w:styleId="7">
    <w:name w:val="header"/>
    <w:basedOn w:val="1"/>
    <w:link w:val="13"/>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8">
    <w:name w:val="Title"/>
    <w:basedOn w:val="1"/>
    <w:next w:val="1"/>
    <w:link w:val="14"/>
    <w:qFormat/>
    <w:uiPriority w:val="0"/>
    <w:pPr>
      <w:spacing w:before="240" w:after="60" w:line="240" w:lineRule="auto"/>
      <w:ind w:firstLine="0" w:firstLineChars="0"/>
      <w:jc w:val="left"/>
      <w:outlineLvl w:val="0"/>
    </w:pPr>
    <w:rPr>
      <w:rFonts w:ascii="Cambria" w:hAnsi="Cambria"/>
      <w:b/>
      <w:bCs/>
      <w:sz w:val="32"/>
      <w:szCs w:val="32"/>
    </w:rPr>
  </w:style>
  <w:style w:type="table" w:styleId="10">
    <w:name w:val="Table Grid"/>
    <w:basedOn w:val="9"/>
    <w:qFormat/>
    <w:uiPriority w:val="59"/>
    <w:rPr>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2">
    <w:name w:val="Hyperlink"/>
    <w:basedOn w:val="11"/>
    <w:semiHidden/>
    <w:unhideWhenUsed/>
    <w:qFormat/>
    <w:uiPriority w:val="99"/>
    <w:rPr>
      <w:color w:val="0000FF"/>
      <w:u w:val="single"/>
    </w:rPr>
  </w:style>
  <w:style w:type="character" w:customStyle="1" w:styleId="13">
    <w:name w:val="页眉 Char"/>
    <w:basedOn w:val="11"/>
    <w:link w:val="7"/>
    <w:qFormat/>
    <w:uiPriority w:val="99"/>
    <w:rPr>
      <w:rFonts w:ascii="Times New Roman" w:hAnsi="Times New Roman" w:eastAsia="宋体" w:cs="Times New Roman"/>
      <w:sz w:val="18"/>
      <w:szCs w:val="18"/>
    </w:rPr>
  </w:style>
  <w:style w:type="character" w:customStyle="1" w:styleId="14">
    <w:name w:val="标题 Char"/>
    <w:basedOn w:val="11"/>
    <w:link w:val="8"/>
    <w:qFormat/>
    <w:uiPriority w:val="0"/>
    <w:rPr>
      <w:rFonts w:ascii="Cambria" w:hAnsi="Cambria" w:eastAsia="宋体" w:cs="Times New Roman"/>
      <w:b/>
      <w:bCs/>
      <w:sz w:val="32"/>
      <w:szCs w:val="32"/>
    </w:rPr>
  </w:style>
  <w:style w:type="character" w:customStyle="1" w:styleId="15">
    <w:name w:val="页脚 Char"/>
    <w:basedOn w:val="11"/>
    <w:link w:val="6"/>
    <w:qFormat/>
    <w:uiPriority w:val="99"/>
    <w:rPr>
      <w:rFonts w:ascii="Times New Roman" w:hAnsi="Times New Roman" w:eastAsia="宋体" w:cs="Times New Roman"/>
      <w:sz w:val="18"/>
      <w:szCs w:val="18"/>
    </w:rPr>
  </w:style>
  <w:style w:type="character" w:customStyle="1" w:styleId="16">
    <w:name w:val="批注框文本 Char"/>
    <w:basedOn w:val="11"/>
    <w:link w:val="5"/>
    <w:semiHidden/>
    <w:qFormat/>
    <w:uiPriority w:val="99"/>
    <w:rPr>
      <w:rFonts w:ascii="Times New Roman" w:hAnsi="Times New Roman" w:eastAsia="宋体" w:cs="Times New Roman"/>
      <w:sz w:val="18"/>
      <w:szCs w:val="18"/>
    </w:rPr>
  </w:style>
  <w:style w:type="character" w:customStyle="1" w:styleId="17">
    <w:name w:val="正文文本 + SimSun"/>
    <w:qFormat/>
    <w:uiPriority w:val="0"/>
    <w:rPr>
      <w:rFonts w:ascii="宋体" w:hAnsi="宋体" w:eastAsia="宋体" w:cs="宋体"/>
      <w:color w:val="000000"/>
      <w:spacing w:val="0"/>
      <w:w w:val="100"/>
      <w:position w:val="0"/>
      <w:sz w:val="28"/>
      <w:szCs w:val="28"/>
      <w:u w:val="none"/>
      <w:lang w:val="en-US"/>
    </w:rPr>
  </w:style>
  <w:style w:type="paragraph" w:customStyle="1" w:styleId="18">
    <w:name w:val="表内文字_宜巴"/>
    <w:basedOn w:val="19"/>
    <w:qFormat/>
    <w:uiPriority w:val="0"/>
    <w:rPr>
      <w:rFonts w:ascii="Times New Roman" w:hAnsi="Times New Roman" w:eastAsia="宋体" w:cs="Times New Roman"/>
      <w:color w:val="auto"/>
    </w:rPr>
  </w:style>
  <w:style w:type="paragraph" w:customStyle="1" w:styleId="19">
    <w:name w:val="附件"/>
    <w:basedOn w:val="1"/>
    <w:qFormat/>
    <w:uiPriority w:val="0"/>
    <w:pPr>
      <w:spacing w:line="240" w:lineRule="auto"/>
      <w:ind w:firstLine="0" w:firstLineChars="0"/>
      <w:jc w:val="center"/>
    </w:pPr>
    <w:rPr>
      <w:rFonts w:ascii="Times New Roman" w:hAnsi="Times New Roman" w:eastAsia="仿宋_GB2312"/>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jpeg"/><Relationship Id="rId16" Type="http://schemas.openxmlformats.org/officeDocument/2006/relationships/image" Target="media/image3.jpe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北京市水土保持工作总站</Company>
  <Pages>14</Pages>
  <Words>1324</Words>
  <Characters>1607</Characters>
  <Lines>11</Lines>
  <Paragraphs>3</Paragraphs>
  <TotalTime>0</TotalTime>
  <ScaleCrop>false</ScaleCrop>
  <LinksUpToDate>false</LinksUpToDate>
  <CharactersWithSpaces>1633</CharactersWithSpaces>
  <Application>WPS Office_12.8.2.18913_F1E327BC-269C-435d-A152-05C5408002CA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2019-10-10T10:47:00Z</dcterms:created>
  <dc:creator>包美春</dc:creator>
  <cp:lastModifiedBy>Lydia</cp:lastModifiedBy>
  <cp:lastPrinted>2018-05-24T14:37:00Z</cp:lastPrinted>
  <dcterms:modified xsi:type="dcterms:W3CDTF">2026-03-12T06:43:57Z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2052-12.8.2.18913</vt:lpwstr>
  </property>
  <property fmtid="{D5CDD505-2E9C-101B-9397-08002B2CF9AE}" pid="3" name="ICV">
    <vt:lpwstr>71A5A911BFFE45F3A135CFCD42BA530D</vt:lpwstr>
  </property>
  <property fmtid="{D5CDD505-2E9C-101B-9397-08002B2CF9AE}" pid="4" name="KSOTemplateDocerSaveRecord">
    <vt:lpwstr>eyJoZGlkIjoiODMyZDNjN2VmNmE0ZjFkNGYzMTFmYjYxYjgyMWYzYjIiLCJ1c2VySWQiOiIyMDU1ODY3OTUifQ==</vt:lpwstr>
  </property>
</Properties>
</file>